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0" w:name="w2t1637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340933329" w:edGrp="everyone"/>
            <w:r>
              <w:rPr>
                <w:rFonts w:ascii="Calibri" w:hAnsi="Calibri" w:cs="Calibri"/>
                <w:szCs w:val="26"/>
              </w:rPr>
              <w:t>TCLD_EDMP_FGSA0</w:t>
            </w:r>
            <w:permEnd w:id="340933329"/>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5" w:history="1">
              <w:r w:rsidRPr="00376128">
                <w:rPr>
                  <w:rStyle w:val="Collegamentoipertestuale"/>
                  <w:rFonts w:ascii="Calibri" w:hAnsi="Calibri" w:cs="Calibri"/>
                  <w:szCs w:val="20"/>
                </w:rPr>
                <w:t>16375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 w:history="1">
              <w:r w:rsidRPr="00376128">
                <w:rPr>
                  <w:rStyle w:val="Collegamentoipertestuale"/>
                  <w:rFonts w:ascii="Calibri" w:hAnsi="Calibri" w:cs="Calibri"/>
                  <w:szCs w:val="20"/>
                </w:rPr>
                <w:t>61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0"/>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16375 - Gestione adempimenti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343162574" w:edGrp="everyone" w:displacedByCustomXml="next"/>
        <w:sdt>
          <w:sdtPr>
            <w:rPr>
              <w:rFonts w:ascii="Calibri" w:hAnsi="Calibri" w:cs="Calibri"/>
              <w:color w:val="000000" w:themeColor="text1"/>
              <w:szCs w:val="20"/>
            </w:rPr>
            <w:id w:val="918985493"/>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343162574"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740988294" w:edGrp="everyone"/>
            <w:r>
              <w:rPr>
                <w:rFonts w:ascii="Calibri" w:hAnsi="Calibri" w:cs="Calibri"/>
                <w:b/>
                <w:sz w:val="26"/>
                <w:szCs w:val="26"/>
              </w:rPr>
              <w:t>Gestione adempimenti</w:t>
            </w:r>
            <w:permEnd w:id="1740988294"/>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331180005" w:edGrp="everyone"/>
            <w:r w:rsidRPr="00376128">
              <w:rPr>
                <w:rFonts w:ascii="Tahoma" w:hAnsi="Tahoma" w:cs="Tahoma"/>
                <w:color w:val="000000"/>
                <w:sz w:val="18"/>
                <w:szCs w:val="18"/>
                <w:lang w:val="it-IT"/>
              </w:rPr>
              <w:t>Il sistema deve consentire la creazione al termine delle elaborazioni stipendiali, di tutte le dichiarazioni previdenziali o fiscali previste dalla normativa vigente.</w:t>
            </w:r>
          </w:p>
          <w:p w:rsidR="00376128" w:rsidRDefault="00376128" w:rsidP="00376128">
            <w:pPr>
              <w:pStyle w:val="NormaleWeb"/>
              <w:spacing w:before="60" w:beforeAutospacing="0" w:after="60" w:afterAutospacing="0"/>
              <w:jc w:val="both"/>
            </w:pPr>
            <w:r w:rsidRPr="00376128">
              <w:rPr>
                <w:rFonts w:ascii="Tahoma" w:hAnsi="Tahoma" w:cs="Tahoma"/>
                <w:color w:val="000000"/>
                <w:sz w:val="18"/>
                <w:szCs w:val="18"/>
                <w:lang w:val="it-IT"/>
              </w:rPr>
              <w:t>Per ogni dichiarazione è prevista la visualizzazione dei dati, l’eventuale modifica, i controlli di quadratura con i dati delle elaborazioni stipendiali la stampa dei modelli e la generazione dei file da trasmettere agli enti previdenziali e/o fiscali.</w:t>
            </w:r>
          </w:p>
          <w:p w:rsidR="00376128" w:rsidRDefault="00376128" w:rsidP="00376128">
            <w:pPr>
              <w:pStyle w:val="NormaleWeb"/>
              <w:spacing w:before="60" w:beforeAutospacing="0" w:after="60" w:afterAutospacing="0"/>
              <w:jc w:val="both"/>
            </w:pPr>
            <w:r w:rsidRPr="00376128">
              <w:rPr>
                <w:rFonts w:ascii="Tahoma" w:hAnsi="Tahoma" w:cs="Tahoma"/>
                <w:color w:val="000000"/>
                <w:sz w:val="18"/>
                <w:szCs w:val="18"/>
                <w:lang w:val="it-IT"/>
              </w:rPr>
              <w:t> </w:t>
            </w:r>
          </w:p>
          <w:p w:rsidR="00376128" w:rsidRPr="00376128" w:rsidRDefault="00376128" w:rsidP="00376128">
            <w:pPr>
              <w:pStyle w:val="NormaleWeb"/>
              <w:spacing w:before="60" w:beforeAutospacing="0" w:after="60" w:afterAutospacing="0"/>
              <w:jc w:val="both"/>
              <w:rPr>
                <w:lang w:val="it-IT"/>
              </w:rPr>
            </w:pPr>
            <w:r w:rsidRPr="00376128">
              <w:rPr>
                <w:rFonts w:ascii="Tahoma" w:hAnsi="Tahoma" w:cs="Tahoma"/>
                <w:color w:val="000000"/>
                <w:sz w:val="18"/>
                <w:szCs w:val="18"/>
                <w:lang w:val="it-IT"/>
              </w:rPr>
              <w:t>Tutte le informazioni necessarie alla compilazione delle denunce devono essere desumibile da associazioni logiche con le informazioni presenti a sistema (ad esempio causale assunzione, tipo servizio)</w:t>
            </w:r>
          </w:p>
          <w:p w:rsidR="00376128" w:rsidRPr="00376128" w:rsidRDefault="00376128" w:rsidP="00376128">
            <w:pPr>
              <w:pStyle w:val="NormaleWeb"/>
              <w:spacing w:before="60" w:beforeAutospacing="0" w:after="60" w:afterAutospacing="0"/>
              <w:jc w:val="both"/>
              <w:rPr>
                <w:lang w:val="it-IT"/>
              </w:rPr>
            </w:pPr>
            <w:r w:rsidRPr="00376128">
              <w:rPr>
                <w:rFonts w:ascii="Tahoma" w:hAnsi="Tahoma" w:cs="Tahoma"/>
                <w:color w:val="000000"/>
                <w:sz w:val="18"/>
                <w:szCs w:val="18"/>
                <w:lang w:val="it-IT"/>
              </w:rPr>
              <w:t>Tuttavia alcune informazioni devono essere inserite a cura dell’amministrazione mediante apposite funzionalità di completamento informazioni utili ai fini previdenziali/fiscali; a tal fine si rimanda alla feature “TCLD_EGS0_FCAFP - Configurazione anagrafica ai fini previdenziali, pensionistici e fiscali”, “TCLD_ENSR_FCAFP - Completamento anagrafica amministrato ai fini previdenziali, pensionistici e fiscali”.</w:t>
            </w:r>
          </w:p>
          <w:p w:rsidR="00376128" w:rsidRPr="00376128" w:rsidRDefault="00376128" w:rsidP="00376128">
            <w:pPr>
              <w:pStyle w:val="NormaleWeb"/>
              <w:spacing w:before="60" w:beforeAutospacing="0" w:after="60" w:afterAutospacing="0"/>
              <w:jc w:val="both"/>
              <w:rPr>
                <w:lang w:val="it-IT"/>
              </w:rPr>
            </w:pPr>
            <w:r w:rsidRPr="00376128">
              <w:rPr>
                <w:rFonts w:ascii="Tahoma" w:hAnsi="Tahoma" w:cs="Tahoma"/>
                <w:color w:val="000000"/>
                <w:sz w:val="18"/>
                <w:szCs w:val="18"/>
                <w:lang w:val="it-IT"/>
              </w:rPr>
              <w:t>Nel caso in cui i versamenti e gli adempimenti correlati sono operati centralmente dalla DSII, le suddette informazioni devono essere registrate e fruibili da sistema.</w:t>
            </w:r>
          </w:p>
          <w:p w:rsidR="00376128" w:rsidRPr="00376128" w:rsidRDefault="00376128" w:rsidP="00376128">
            <w:pPr>
              <w:pStyle w:val="NormaleWeb"/>
              <w:spacing w:before="60" w:beforeAutospacing="0" w:after="60" w:afterAutospacing="0"/>
              <w:jc w:val="both"/>
              <w:rPr>
                <w:lang w:val="it-IT"/>
              </w:rPr>
            </w:pPr>
            <w:r w:rsidRPr="00376128">
              <w:rPr>
                <w:rFonts w:ascii="Tahoma" w:hAnsi="Tahoma" w:cs="Tahoma"/>
                <w:color w:val="000000"/>
                <w:sz w:val="18"/>
                <w:szCs w:val="18"/>
                <w:lang w:val="it-IT"/>
              </w:rPr>
              <w:t>Ad esempio una matricola aziendale Inps intestata alla regione Lazio (ente fuori bilancio) che opera i versamenti contributivi autonomamente sarà inserita dalla stessa amministrazione tramite le apposite funzionalità suddette.</w:t>
            </w:r>
          </w:p>
          <w:p w:rsidR="00376128" w:rsidRPr="00376128" w:rsidRDefault="00376128" w:rsidP="00376128">
            <w:pPr>
              <w:pStyle w:val="NormaleWeb"/>
              <w:spacing w:before="60" w:beforeAutospacing="0" w:after="60" w:afterAutospacing="0"/>
              <w:jc w:val="both"/>
              <w:rPr>
                <w:lang w:val="it-IT"/>
              </w:rPr>
            </w:pPr>
            <w:r w:rsidRPr="00376128">
              <w:rPr>
                <w:rFonts w:ascii="Tahoma" w:hAnsi="Tahoma" w:cs="Tahoma"/>
                <w:color w:val="000000"/>
                <w:sz w:val="18"/>
                <w:szCs w:val="18"/>
                <w:lang w:val="it-IT"/>
              </w:rPr>
              <w:t>La matricola aziendale Inps intestata al DAG/DSII/Cedsii di Latina che opera al fine di versare i contributi centralmente per tutte le amministrazioni in bilancio centrali e periferiche, dovrà essere inserita dall’amministratore di sistema nella procedura di dichiarazione.</w:t>
            </w:r>
          </w:p>
          <w:p w:rsidR="00376128" w:rsidRPr="00376128" w:rsidRDefault="00376128" w:rsidP="00376128">
            <w:pPr>
              <w:pStyle w:val="NormaleWeb"/>
              <w:spacing w:before="60" w:beforeAutospacing="0" w:after="60" w:afterAutospacing="0"/>
              <w:jc w:val="both"/>
              <w:rPr>
                <w:lang w:val="it-IT"/>
              </w:rPr>
            </w:pPr>
            <w:r w:rsidRPr="00376128">
              <w:rPr>
                <w:rFonts w:ascii="Tahoma" w:hAnsi="Tahoma" w:cs="Tahoma"/>
                <w:b/>
                <w:bCs/>
                <w:color w:val="000000"/>
                <w:sz w:val="18"/>
                <w:szCs w:val="18"/>
                <w:u w:val="single"/>
                <w:lang w:val="it-IT"/>
              </w:rPr>
              <w:t>Dichiarazioni mensili</w:t>
            </w:r>
          </w:p>
          <w:p w:rsidR="00376128" w:rsidRPr="00376128" w:rsidRDefault="00376128" w:rsidP="00376128">
            <w:pPr>
              <w:pStyle w:val="NormaleWeb"/>
              <w:spacing w:before="60" w:beforeAutospacing="0" w:after="60" w:afterAutospacing="0"/>
              <w:jc w:val="both"/>
              <w:rPr>
                <w:lang w:val="it-IT"/>
              </w:rPr>
            </w:pPr>
            <w:r w:rsidRPr="00376128">
              <w:rPr>
                <w:rFonts w:ascii="Tahoma" w:hAnsi="Tahoma" w:cs="Tahoma"/>
                <w:color w:val="000000"/>
                <w:sz w:val="18"/>
                <w:szCs w:val="18"/>
                <w:lang w:val="it-IT"/>
              </w:rPr>
              <w:t>Il sistema deve consentire di:</w:t>
            </w:r>
          </w:p>
          <w:p w:rsidR="00376128" w:rsidRPr="00376128" w:rsidRDefault="00376128" w:rsidP="00376128">
            <w:pPr>
              <w:pStyle w:val="NormaleWeb"/>
              <w:numPr>
                <w:ilvl w:val="0"/>
                <w:numId w:val="10"/>
              </w:numPr>
              <w:spacing w:before="60" w:beforeAutospacing="0" w:after="60" w:afterAutospacing="0"/>
              <w:jc w:val="both"/>
              <w:rPr>
                <w:lang w:val="it-IT"/>
              </w:rPr>
            </w:pPr>
            <w:r w:rsidRPr="00376128">
              <w:rPr>
                <w:rFonts w:ascii="Tahoma" w:hAnsi="Tahoma" w:cs="Tahoma"/>
                <w:sz w:val="18"/>
                <w:szCs w:val="18"/>
                <w:lang w:val="it-IT"/>
              </w:rPr>
              <w:t>gestire le dichiarazioni Uniemens (Listapospa, PosContributiva, ListaCollaboratori, PosDMAG, DenunciaAziendale), sia in un unico invio sia separatamente tra le due componenti INPS ed ex INPDAP, sia per ciascuna amministrazione, consentendo anche l’inserimento di quadri relativi a soggetti non gestiti nel sistema ma per i quali si vuole integrare il quadro in un’unica dichiarazione. All’interno di UNIEMENS saranno incluse le dichiarazioni per i fondi di previdenza complementare (ad esempio Espero, Sirio e Perseo ma anche Laborfond);</w:t>
            </w:r>
          </w:p>
          <w:p w:rsidR="00376128" w:rsidRPr="00376128" w:rsidRDefault="00376128" w:rsidP="00376128">
            <w:pPr>
              <w:pStyle w:val="NormaleWeb"/>
              <w:numPr>
                <w:ilvl w:val="0"/>
                <w:numId w:val="10"/>
              </w:numPr>
              <w:spacing w:before="60" w:beforeAutospacing="0" w:after="60" w:afterAutospacing="0"/>
              <w:jc w:val="both"/>
              <w:rPr>
                <w:rFonts w:ascii="Georgia" w:hAnsi="Georgia" w:cs="Tahoma"/>
                <w:color w:val="000000"/>
                <w:sz w:val="20"/>
                <w:szCs w:val="20"/>
                <w:lang w:val="it-IT"/>
              </w:rPr>
            </w:pPr>
            <w:r w:rsidRPr="00376128">
              <w:rPr>
                <w:rFonts w:ascii="Tahoma" w:hAnsi="Tahoma" w:cs="Tahoma"/>
                <w:color w:val="000000"/>
                <w:sz w:val="18"/>
                <w:szCs w:val="18"/>
                <w:lang w:val="it-IT"/>
              </w:rPr>
              <w:t xml:space="preserve">predisporre i dati per i modelli F24/F24EP, con la possibilità di esportare i dati in opportuni fogli di calcolo divisi per tipologia di ritenute:  </w:t>
            </w:r>
          </w:p>
          <w:p w:rsidR="00376128" w:rsidRPr="00376128" w:rsidRDefault="00376128" w:rsidP="00376128">
            <w:pPr>
              <w:pStyle w:val="NormaleWeb"/>
              <w:numPr>
                <w:ilvl w:val="0"/>
                <w:numId w:val="10"/>
              </w:numPr>
              <w:spacing w:before="60" w:beforeAutospacing="0" w:after="60" w:afterAutospacing="0"/>
              <w:jc w:val="both"/>
              <w:rPr>
                <w:rFonts w:ascii="Georgia" w:hAnsi="Georgia" w:cs="Tahoma"/>
                <w:color w:val="000000"/>
                <w:sz w:val="20"/>
                <w:szCs w:val="20"/>
                <w:lang w:val="it-IT"/>
              </w:rPr>
            </w:pPr>
            <w:r w:rsidRPr="00376128">
              <w:rPr>
                <w:rFonts w:ascii="Tahoma" w:hAnsi="Tahoma" w:cs="Tahoma"/>
                <w:color w:val="000000"/>
                <w:sz w:val="18"/>
                <w:szCs w:val="18"/>
                <w:lang w:val="it-IT"/>
              </w:rPr>
              <w:t>gestire le dichiarazioni INPGI/Casagit.</w:t>
            </w:r>
          </w:p>
          <w:p w:rsidR="00376128" w:rsidRPr="00376128" w:rsidRDefault="00376128" w:rsidP="00376128">
            <w:pPr>
              <w:pStyle w:val="NormaleWeb"/>
              <w:spacing w:before="60" w:beforeAutospacing="0" w:after="60" w:afterAutospacing="0"/>
              <w:jc w:val="both"/>
              <w:rPr>
                <w:lang w:val="it-IT"/>
              </w:rPr>
            </w:pPr>
            <w:r w:rsidRPr="00376128">
              <w:rPr>
                <w:rFonts w:ascii="Tahoma" w:hAnsi="Tahoma" w:cs="Tahoma"/>
                <w:b/>
                <w:bCs/>
                <w:color w:val="000000"/>
                <w:sz w:val="18"/>
                <w:szCs w:val="18"/>
                <w:u w:val="single"/>
                <w:lang w:val="it-IT"/>
              </w:rPr>
              <w:t>Dichiarazioni annuali e/o periodiche</w:t>
            </w:r>
          </w:p>
          <w:p w:rsidR="00376128" w:rsidRPr="00376128" w:rsidRDefault="00376128" w:rsidP="00376128">
            <w:pPr>
              <w:pStyle w:val="NormaleWeb"/>
              <w:spacing w:before="60" w:beforeAutospacing="0" w:after="60" w:afterAutospacing="0"/>
              <w:jc w:val="both"/>
              <w:rPr>
                <w:lang w:val="it-IT"/>
              </w:rPr>
            </w:pPr>
            <w:r w:rsidRPr="00376128">
              <w:rPr>
                <w:rFonts w:ascii="Tahoma" w:hAnsi="Tahoma" w:cs="Tahoma"/>
                <w:color w:val="000000"/>
                <w:sz w:val="18"/>
                <w:szCs w:val="18"/>
                <w:lang w:val="it-IT"/>
              </w:rPr>
              <w:t>Il sistema deve consentire di:</w:t>
            </w:r>
          </w:p>
          <w:p w:rsidR="00376128" w:rsidRPr="00376128" w:rsidRDefault="00376128" w:rsidP="00376128">
            <w:pPr>
              <w:pStyle w:val="NormaleWeb"/>
              <w:numPr>
                <w:ilvl w:val="0"/>
                <w:numId w:val="11"/>
              </w:numPr>
              <w:spacing w:before="60" w:beforeAutospacing="0" w:after="60" w:afterAutospacing="0"/>
              <w:jc w:val="both"/>
              <w:rPr>
                <w:lang w:val="it-IT"/>
              </w:rPr>
            </w:pPr>
            <w:r w:rsidRPr="00376128">
              <w:rPr>
                <w:rFonts w:ascii="Tahoma" w:hAnsi="Tahoma" w:cs="Tahoma"/>
                <w:sz w:val="18"/>
                <w:szCs w:val="18"/>
                <w:lang w:val="it-IT"/>
              </w:rPr>
              <w:t>gestire le certificazioni uniche consentendo di operare in modalità autonoma per ogni struttura dell’ente, per poi gestire i dati di totalizzazione e predisporre l’invio in un’unica soluzione. Prevedere inoltre funzioni di unificazioni delle dichiarazioni a fronte di soggetti con corresponsione di compensi da parte di strutture diverse dello stesso ente al fine di generare una certificazione unica;</w:t>
            </w:r>
          </w:p>
          <w:p w:rsidR="00376128" w:rsidRPr="00376128" w:rsidRDefault="00376128" w:rsidP="00376128">
            <w:pPr>
              <w:pStyle w:val="NormaleWeb"/>
              <w:numPr>
                <w:ilvl w:val="0"/>
                <w:numId w:val="11"/>
              </w:numPr>
              <w:spacing w:before="60" w:beforeAutospacing="0" w:after="60" w:afterAutospacing="0"/>
              <w:jc w:val="both"/>
              <w:rPr>
                <w:rFonts w:ascii="Georgia" w:hAnsi="Georgia" w:cs="Tahoma"/>
                <w:color w:val="000000"/>
                <w:sz w:val="20"/>
                <w:szCs w:val="20"/>
                <w:lang w:val="it-IT"/>
              </w:rPr>
            </w:pPr>
            <w:r w:rsidRPr="00376128">
              <w:rPr>
                <w:rFonts w:ascii="Tahoma" w:hAnsi="Tahoma" w:cs="Tahoma"/>
                <w:color w:val="000000"/>
                <w:sz w:val="18"/>
                <w:szCs w:val="18"/>
                <w:lang w:val="it-IT"/>
              </w:rPr>
              <w:t>predisporre i dati utili alla compilazione dell’autoliquidazione INAIL, inviata autonomamente dalle amministrazioni;</w:t>
            </w:r>
          </w:p>
          <w:p w:rsidR="00376128" w:rsidRPr="00376128" w:rsidRDefault="00376128" w:rsidP="00376128">
            <w:pPr>
              <w:pStyle w:val="NormaleWeb"/>
              <w:numPr>
                <w:ilvl w:val="0"/>
                <w:numId w:val="11"/>
              </w:numPr>
              <w:spacing w:before="60" w:beforeAutospacing="0" w:after="60" w:afterAutospacing="0"/>
              <w:jc w:val="both"/>
              <w:rPr>
                <w:rFonts w:ascii="Georgia" w:hAnsi="Georgia" w:cs="Tahoma"/>
                <w:color w:val="000000"/>
                <w:sz w:val="20"/>
                <w:szCs w:val="20"/>
                <w:lang w:val="it-IT"/>
              </w:rPr>
            </w:pPr>
            <w:r w:rsidRPr="00376128">
              <w:rPr>
                <w:rFonts w:ascii="Tahoma" w:hAnsi="Tahoma" w:cs="Tahoma"/>
                <w:color w:val="000000"/>
                <w:sz w:val="18"/>
                <w:szCs w:val="18"/>
                <w:lang w:val="it-IT"/>
              </w:rPr>
              <w:t>gestire i dati utili alla denuncia ONAOSI; da inviare semestralmente con le informazioni dei contributi versati dall’amministrato;</w:t>
            </w:r>
          </w:p>
          <w:p w:rsidR="00376128" w:rsidRPr="00376128" w:rsidRDefault="00376128" w:rsidP="00376128">
            <w:pPr>
              <w:pStyle w:val="NormaleWeb"/>
              <w:numPr>
                <w:ilvl w:val="0"/>
                <w:numId w:val="11"/>
              </w:numPr>
              <w:spacing w:before="60" w:beforeAutospacing="0" w:after="60" w:afterAutospacing="0"/>
              <w:jc w:val="both"/>
              <w:rPr>
                <w:rFonts w:ascii="Georgia" w:hAnsi="Georgia" w:cs="Tahoma"/>
                <w:color w:val="000000"/>
                <w:sz w:val="20"/>
                <w:szCs w:val="20"/>
                <w:lang w:val="it-IT"/>
              </w:rPr>
            </w:pPr>
            <w:r w:rsidRPr="00376128">
              <w:rPr>
                <w:rFonts w:ascii="Tahoma" w:hAnsi="Tahoma" w:cs="Tahoma"/>
                <w:color w:val="000000"/>
                <w:sz w:val="18"/>
                <w:szCs w:val="18"/>
                <w:lang w:val="it-IT"/>
              </w:rPr>
              <w:t>Predisporre i dati utili per la compilazione della denuncia ENPAM, inviata autonomamente dall’amministrazione annualmente;</w:t>
            </w:r>
          </w:p>
          <w:p w:rsidR="00376128" w:rsidRPr="00376128" w:rsidRDefault="00376128" w:rsidP="00376128">
            <w:pPr>
              <w:pStyle w:val="NormaleWeb"/>
              <w:numPr>
                <w:ilvl w:val="0"/>
                <w:numId w:val="11"/>
              </w:numPr>
              <w:spacing w:before="60" w:beforeAutospacing="0" w:after="60" w:afterAutospacing="0"/>
              <w:jc w:val="both"/>
              <w:rPr>
                <w:rFonts w:ascii="Georgia" w:hAnsi="Georgia" w:cs="Tahoma"/>
                <w:color w:val="000000"/>
                <w:sz w:val="20"/>
                <w:szCs w:val="20"/>
                <w:lang w:val="it-IT"/>
              </w:rPr>
            </w:pPr>
            <w:r w:rsidRPr="00376128">
              <w:rPr>
                <w:rFonts w:ascii="Tahoma" w:hAnsi="Tahoma" w:cs="Tahoma"/>
                <w:color w:val="000000"/>
                <w:sz w:val="18"/>
                <w:szCs w:val="18"/>
                <w:lang w:val="it-IT"/>
              </w:rPr>
              <w:t>gestire i dati utili alla dichiarazione IRAP;</w:t>
            </w:r>
          </w:p>
          <w:p w:rsidR="00376128" w:rsidRPr="00376128" w:rsidRDefault="00376128" w:rsidP="00376128">
            <w:pPr>
              <w:pStyle w:val="NormaleWeb"/>
              <w:numPr>
                <w:ilvl w:val="0"/>
                <w:numId w:val="11"/>
              </w:numPr>
              <w:spacing w:before="60" w:beforeAutospacing="0" w:after="60" w:afterAutospacing="0"/>
              <w:jc w:val="both"/>
              <w:rPr>
                <w:rFonts w:ascii="Georgia" w:hAnsi="Georgia" w:cs="Tahoma"/>
                <w:color w:val="000000"/>
                <w:sz w:val="20"/>
                <w:szCs w:val="20"/>
                <w:lang w:val="it-IT"/>
              </w:rPr>
            </w:pPr>
            <w:r w:rsidRPr="00376128">
              <w:rPr>
                <w:rFonts w:ascii="Tahoma" w:hAnsi="Tahoma" w:cs="Tahoma"/>
                <w:color w:val="000000"/>
                <w:sz w:val="18"/>
                <w:szCs w:val="18"/>
                <w:lang w:val="it-IT"/>
              </w:rPr>
              <w:t>inviare il flusso CU anche in sostituzione del modello 770;</w:t>
            </w:r>
          </w:p>
          <w:p w:rsidR="00376128" w:rsidRPr="00376128" w:rsidRDefault="00376128" w:rsidP="00376128">
            <w:pPr>
              <w:pStyle w:val="NormaleWeb"/>
              <w:numPr>
                <w:ilvl w:val="0"/>
                <w:numId w:val="11"/>
              </w:numPr>
              <w:spacing w:before="60" w:beforeAutospacing="0" w:after="60" w:afterAutospacing="0"/>
              <w:jc w:val="both"/>
              <w:rPr>
                <w:rFonts w:ascii="Georgia" w:hAnsi="Georgia" w:cs="Tahoma"/>
                <w:color w:val="000000"/>
                <w:sz w:val="20"/>
                <w:szCs w:val="20"/>
                <w:lang w:val="it-IT"/>
              </w:rPr>
            </w:pPr>
            <w:r w:rsidRPr="00376128">
              <w:rPr>
                <w:rFonts w:ascii="Tahoma" w:hAnsi="Tahoma" w:cs="Tahoma"/>
                <w:color w:val="000000"/>
                <w:sz w:val="18"/>
                <w:szCs w:val="18"/>
                <w:lang w:val="it-IT"/>
              </w:rPr>
              <w:t>inviare i dati del Modello 770 quadro SY (pignoramento presso terzi) – per tutte le amministrazioni sia in bilancio che non in bilancio. Per le amministrazioni non in bilancio, a seguito di richiesta delle stesse, il sistema deve consentire la fornitura dei dati del quadro SY, per l’invio dell’intera dichiarazione a cura delle stesse amministrazioni;</w:t>
            </w:r>
          </w:p>
          <w:p w:rsidR="00376128" w:rsidRPr="00376128" w:rsidRDefault="00376128" w:rsidP="00376128">
            <w:pPr>
              <w:pStyle w:val="NormaleWeb"/>
              <w:numPr>
                <w:ilvl w:val="0"/>
                <w:numId w:val="11"/>
              </w:numPr>
              <w:spacing w:before="60" w:beforeAutospacing="0" w:after="60" w:afterAutospacing="0"/>
              <w:jc w:val="both"/>
              <w:rPr>
                <w:rFonts w:ascii="Georgia" w:hAnsi="Georgia" w:cs="Tahoma"/>
                <w:color w:val="000000"/>
                <w:sz w:val="20"/>
                <w:szCs w:val="20"/>
                <w:lang w:val="it-IT"/>
              </w:rPr>
            </w:pPr>
            <w:r w:rsidRPr="00376128">
              <w:rPr>
                <w:rFonts w:ascii="Tahoma" w:hAnsi="Tahoma" w:cs="Tahoma"/>
                <w:color w:val="000000"/>
                <w:sz w:val="18"/>
                <w:szCs w:val="18"/>
                <w:lang w:val="it-IT"/>
              </w:rPr>
              <w:lastRenderedPageBreak/>
              <w:t>gestire i dati utili al conto annuale e flussi SICO, da inviare annualmente.</w:t>
            </w:r>
          </w:p>
          <w:p w:rsidR="00376128" w:rsidRPr="00376128" w:rsidRDefault="00376128" w:rsidP="00376128">
            <w:pPr>
              <w:pStyle w:val="NormaleWeb"/>
              <w:spacing w:before="0" w:beforeAutospacing="0" w:after="160" w:afterAutospacing="0"/>
              <w:jc w:val="both"/>
              <w:rPr>
                <w:lang w:val="it-IT"/>
              </w:rPr>
            </w:pPr>
            <w:r w:rsidRPr="00376128">
              <w:rPr>
                <w:rFonts w:ascii="Tahoma" w:hAnsi="Tahoma" w:cs="Tahoma"/>
                <w:color w:val="000000"/>
                <w:sz w:val="18"/>
                <w:szCs w:val="18"/>
                <w:lang w:val="it-IT"/>
              </w:rPr>
              <w:t> </w:t>
            </w:r>
          </w:p>
          <w:p w:rsidR="00376128" w:rsidRPr="00376128" w:rsidRDefault="00376128" w:rsidP="00376128">
            <w:pPr>
              <w:pStyle w:val="NormaleWeb"/>
              <w:rPr>
                <w:lang w:val="it-IT"/>
              </w:rPr>
            </w:pPr>
            <w:r w:rsidRPr="00376128">
              <w:rPr>
                <w:rFonts w:ascii="Tahoma" w:hAnsi="Tahoma" w:cs="Tahoma"/>
                <w:color w:val="000000"/>
                <w:sz w:val="18"/>
                <w:szCs w:val="18"/>
                <w:lang w:val="it-IT"/>
              </w:rPr>
              <w:t>Per le denunce quali Uniemens (PosContributiva, ListaPosPA, ListaCollaboratori, PosDMAG, DenunciaAziendale), Inpgi, Enpam, Onaosi il sistema deve prevedere una funzionalità di sola consultazione, che può essere resa fruibile alle amministrazioni gestite, delle dichiarazioni contributive prodotte e trasmesse gestendo gli stati della dichiarazione. Si precisa che la funzionalità renderà consultabile in modo incrementale le informazioni che costruiscono la denuncia; ciò al fine di consentire alle amministrazioni di comunicare eventuali disallineamenti nel più breve tempo possibile.</w:t>
            </w:r>
          </w:p>
          <w:p w:rsidR="00376128" w:rsidRPr="00376128" w:rsidRDefault="00376128" w:rsidP="00376128">
            <w:pPr>
              <w:pStyle w:val="NormaleWeb"/>
              <w:rPr>
                <w:lang w:val="it-IT"/>
              </w:rPr>
            </w:pPr>
          </w:p>
          <w:p w:rsidR="00376128" w:rsidRPr="00376128" w:rsidRDefault="00376128" w:rsidP="00376128">
            <w:pPr>
              <w:pStyle w:val="NormaleWeb"/>
              <w:rPr>
                <w:lang w:val="it-IT"/>
              </w:rPr>
            </w:pPr>
          </w:p>
          <w:p w:rsidR="00376128" w:rsidRPr="00376128" w:rsidRDefault="00376128" w:rsidP="00376128">
            <w:pPr>
              <w:pStyle w:val="NormaleWeb"/>
              <w:rPr>
                <w:lang w:val="it-IT"/>
              </w:rPr>
            </w:pPr>
            <w:r w:rsidRPr="00376128">
              <w:rPr>
                <w:lang w:val="it-IT"/>
              </w:rPr>
              <w:br/>
              <w:t>                                                                                                                                            </w:t>
            </w:r>
          </w:p>
          <w:permEnd w:id="1331180005"/>
          <w:p w:rsidR="00376128" w:rsidRPr="00376128" w:rsidRDefault="00376128" w:rsidP="00376128">
            <w:pPr>
              <w:keepLines/>
              <w:rPr>
                <w:rFonts w:ascii="Calibri" w:hAnsi="Calibri" w:cs="Calibri"/>
                <w:lang w:val="it-IT"/>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376128" w:rsidRDefault="00376128" w:rsidP="00376128">
            <w:pPr>
              <w:keepLines/>
              <w:jc w:val="both"/>
              <w:rPr>
                <w:rFonts w:ascii="Calibri" w:hAnsi="Calibri" w:cs="Calibri"/>
                <w:lang w:val="it-IT"/>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376128" w:rsidRDefault="00376128" w:rsidP="00376128">
            <w:pPr>
              <w:keepNext/>
              <w:keepLines/>
              <w:rPr>
                <w:b/>
                <w:i/>
                <w:sz w:val="18"/>
                <w:szCs w:val="18"/>
                <w:lang w:val="it-IT"/>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2039428665" w:edGrp="everyone"/>
      <w:permEnd w:id="2039428665"/>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 w:name="w2t1637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2017096110" w:edGrp="everyone"/>
            <w:r>
              <w:rPr>
                <w:rFonts w:ascii="Calibri" w:hAnsi="Calibri" w:cs="Calibri"/>
                <w:szCs w:val="26"/>
              </w:rPr>
              <w:t>TCLD_EDMP_FGNDD</w:t>
            </w:r>
            <w:permEnd w:id="201709611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 w:history="1">
              <w:r w:rsidRPr="00376128">
                <w:rPr>
                  <w:rStyle w:val="Collegamentoipertestuale"/>
                  <w:rFonts w:ascii="Calibri" w:hAnsi="Calibri" w:cs="Calibri"/>
                  <w:szCs w:val="20"/>
                </w:rPr>
                <w:t>16379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 w:history="1">
              <w:r w:rsidRPr="00376128">
                <w:rPr>
                  <w:rStyle w:val="Collegamentoipertestuale"/>
                  <w:rFonts w:ascii="Calibri" w:hAnsi="Calibri" w:cs="Calibri"/>
                  <w:szCs w:val="20"/>
                </w:rPr>
                <w:t>64</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46</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376128" w:rsidRDefault="00376128" w:rsidP="00376128">
            <w:pPr>
              <w:pStyle w:val="TFSWorkitem3"/>
              <w:keepLines/>
              <w:rPr>
                <w:lang w:val="it-IT"/>
              </w:rPr>
            </w:pPr>
            <w:r w:rsidRPr="00376128">
              <w:rPr>
                <w:lang w:val="it-IT"/>
              </w:rPr>
              <w:t>Feature 16379 - Generazione dati denuncia uniemens</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207047897" w:edGrp="everyone" w:displacedByCustomXml="next"/>
        <w:sdt>
          <w:sdtPr>
            <w:rPr>
              <w:rFonts w:ascii="Calibri" w:hAnsi="Calibri" w:cs="Calibri"/>
              <w:color w:val="000000" w:themeColor="text1"/>
              <w:szCs w:val="20"/>
            </w:rPr>
            <w:id w:val="39338501"/>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207047897"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725442920" w:edGrp="everyone"/>
            <w:r>
              <w:rPr>
                <w:rFonts w:ascii="Calibri" w:hAnsi="Calibri" w:cs="Calibri"/>
                <w:b/>
                <w:sz w:val="26"/>
                <w:szCs w:val="26"/>
              </w:rPr>
              <w:t>Generazione dati denuncia uniemens</w:t>
            </w:r>
            <w:permEnd w:id="725442920"/>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Pr="00D81AAE" w:rsidRDefault="00376128" w:rsidP="00376128">
            <w:pPr>
              <w:pStyle w:val="NormaleWeb"/>
              <w:spacing w:before="60" w:beforeAutospacing="0" w:after="60" w:afterAutospacing="0"/>
              <w:rPr>
                <w:lang w:val="it-IT"/>
              </w:rPr>
            </w:pPr>
            <w:permStart w:id="1062956661" w:edGrp="everyone"/>
            <w:r w:rsidRPr="00D81AAE">
              <w:rPr>
                <w:rFonts w:ascii="Tahoma" w:hAnsi="Tahoma" w:cs="Tahoma"/>
                <w:color w:val="000000"/>
                <w:sz w:val="18"/>
                <w:szCs w:val="18"/>
                <w:lang w:val="it-IT"/>
              </w:rPr>
              <w:t xml:space="preserve">Il sistema deve poter generare tutte le informazioni necessarie alla compilazione della denuncia uniemens da inviare mensilmente all’Inps, sulla base delle configurazioni e associazioni definite dall’amministratore di sistema, e come da allegato tecnico. </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 </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Il flusso uniemens è composto dai seguenti elementi:</w:t>
            </w:r>
          </w:p>
          <w:p w:rsidR="00376128" w:rsidRDefault="00376128" w:rsidP="00376128">
            <w:pPr>
              <w:pStyle w:val="NormaleWeb"/>
              <w:numPr>
                <w:ilvl w:val="0"/>
                <w:numId w:val="12"/>
              </w:numPr>
              <w:spacing w:before="60" w:beforeAutospacing="0" w:after="60" w:afterAutospacing="0"/>
            </w:pPr>
            <w:r>
              <w:rPr>
                <w:rFonts w:ascii="Tahoma" w:hAnsi="Tahoma" w:cs="Tahoma"/>
                <w:sz w:val="18"/>
                <w:szCs w:val="18"/>
              </w:rPr>
              <w:t>DatiMittente</w:t>
            </w:r>
          </w:p>
          <w:p w:rsidR="00376128" w:rsidRDefault="00376128" w:rsidP="00376128">
            <w:pPr>
              <w:pStyle w:val="NormaleWeb"/>
              <w:numPr>
                <w:ilvl w:val="0"/>
                <w:numId w:val="12"/>
              </w:numPr>
              <w:spacing w:before="60" w:beforeAutospacing="0" w:after="60" w:afterAutospacing="0"/>
              <w:rPr>
                <w:rFonts w:ascii="Georgia" w:hAnsi="Georgia" w:cs="Tahoma"/>
                <w:color w:val="000000"/>
                <w:sz w:val="20"/>
                <w:szCs w:val="20"/>
              </w:rPr>
            </w:pPr>
            <w:r>
              <w:rPr>
                <w:rFonts w:ascii="Tahoma" w:hAnsi="Tahoma" w:cs="Tahoma"/>
                <w:color w:val="000000"/>
                <w:sz w:val="18"/>
                <w:szCs w:val="18"/>
              </w:rPr>
              <w:t>PosContributiva;</w:t>
            </w:r>
          </w:p>
          <w:p w:rsidR="00376128" w:rsidRDefault="00376128" w:rsidP="00376128">
            <w:pPr>
              <w:pStyle w:val="NormaleWeb"/>
              <w:numPr>
                <w:ilvl w:val="0"/>
                <w:numId w:val="12"/>
              </w:numPr>
              <w:spacing w:before="60" w:beforeAutospacing="0" w:after="60" w:afterAutospacing="0"/>
              <w:rPr>
                <w:rFonts w:ascii="Georgia" w:hAnsi="Georgia" w:cs="Tahoma"/>
                <w:color w:val="000000"/>
                <w:sz w:val="20"/>
                <w:szCs w:val="20"/>
              </w:rPr>
            </w:pPr>
            <w:r>
              <w:rPr>
                <w:rFonts w:ascii="Tahoma" w:hAnsi="Tahoma" w:cs="Tahoma"/>
                <w:color w:val="000000"/>
                <w:sz w:val="18"/>
                <w:szCs w:val="18"/>
              </w:rPr>
              <w:t>ListaCollaboratori;</w:t>
            </w:r>
          </w:p>
          <w:p w:rsidR="00376128" w:rsidRDefault="00376128" w:rsidP="00376128">
            <w:pPr>
              <w:pStyle w:val="NormaleWeb"/>
              <w:numPr>
                <w:ilvl w:val="0"/>
                <w:numId w:val="12"/>
              </w:numPr>
              <w:spacing w:before="60" w:beforeAutospacing="0" w:after="60" w:afterAutospacing="0"/>
              <w:rPr>
                <w:rFonts w:ascii="Georgia" w:hAnsi="Georgia" w:cs="Tahoma"/>
                <w:color w:val="000000"/>
                <w:sz w:val="20"/>
                <w:szCs w:val="20"/>
              </w:rPr>
            </w:pPr>
            <w:r>
              <w:rPr>
                <w:rFonts w:ascii="Tahoma" w:hAnsi="Tahoma" w:cs="Tahoma"/>
                <w:color w:val="000000"/>
                <w:sz w:val="18"/>
                <w:szCs w:val="18"/>
              </w:rPr>
              <w:t>ListaPosPA;</w:t>
            </w:r>
          </w:p>
          <w:p w:rsidR="00376128" w:rsidRDefault="00376128" w:rsidP="00376128">
            <w:pPr>
              <w:pStyle w:val="NormaleWeb"/>
              <w:numPr>
                <w:ilvl w:val="0"/>
                <w:numId w:val="12"/>
              </w:numPr>
              <w:spacing w:before="60" w:beforeAutospacing="0" w:after="60" w:afterAutospacing="0"/>
              <w:rPr>
                <w:rFonts w:ascii="Georgia" w:hAnsi="Georgia" w:cs="Tahoma"/>
                <w:color w:val="000000"/>
                <w:sz w:val="20"/>
                <w:szCs w:val="20"/>
              </w:rPr>
            </w:pPr>
            <w:r>
              <w:rPr>
                <w:rFonts w:ascii="Tahoma" w:hAnsi="Tahoma" w:cs="Tahoma"/>
                <w:color w:val="000000"/>
                <w:sz w:val="18"/>
                <w:szCs w:val="18"/>
              </w:rPr>
              <w:t>PosDMAG;</w:t>
            </w:r>
          </w:p>
          <w:p w:rsidR="00376128" w:rsidRDefault="00376128" w:rsidP="00376128">
            <w:pPr>
              <w:pStyle w:val="NormaleWeb"/>
              <w:numPr>
                <w:ilvl w:val="0"/>
                <w:numId w:val="12"/>
              </w:numPr>
              <w:spacing w:before="60" w:beforeAutospacing="0" w:after="60" w:afterAutospacing="0"/>
              <w:rPr>
                <w:rFonts w:ascii="Georgia" w:hAnsi="Georgia" w:cs="Tahoma"/>
                <w:color w:val="000000"/>
                <w:sz w:val="20"/>
                <w:szCs w:val="20"/>
              </w:rPr>
            </w:pPr>
            <w:r>
              <w:rPr>
                <w:rFonts w:ascii="Tahoma" w:hAnsi="Tahoma" w:cs="Tahoma"/>
                <w:color w:val="000000"/>
                <w:sz w:val="18"/>
                <w:szCs w:val="18"/>
              </w:rPr>
              <w:t>DenunciaAziendale.</w:t>
            </w:r>
          </w:p>
          <w:p w:rsidR="00376128" w:rsidRDefault="00376128" w:rsidP="00376128">
            <w:pPr>
              <w:pStyle w:val="NormaleWeb"/>
              <w:spacing w:before="60" w:beforeAutospacing="0" w:after="60" w:afterAutospacing="0"/>
            </w:pPr>
            <w:r>
              <w:rPr>
                <w:rFonts w:ascii="Tahoma" w:hAnsi="Tahoma" w:cs="Tahoma"/>
                <w:color w:val="000000"/>
                <w:sz w:val="18"/>
                <w:szCs w:val="18"/>
              </w:rPr>
              <w:lastRenderedPageBreak/>
              <w:t> </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In dati mittente è contenuto il Mittente, il Dichiarante, il versante. Nelle casistiche gestite dal sistema NoiPA non sono sempre gli stessi soggetti. Ad esempio: Per le amm.ni in bilancio, per le quali il versamento dei contributi viene effettuato centralmente, il Mittente è il centro latina. Per le amministrazioni centrali il dichiarante è l’amministrazione di appartenenza del dipendente e il versante è il centro di latina. Per le amministrazioni in bilancio periferiche il dichiarante, mittente e versante sono lo stesso soggetto. Per le amministrazioni fuori bilancio il mittente è il centro di latina, mentre il dichiarante e il versante sono l’amministrazione effettiva. Pertanto nella sezione DatiMittente vanno indicati distintamente i codici fiscali delle amministrazioni interessate nonché i dati INPS ad esse associate.</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Nella sezione PosContributiva vanno inseriti i dati retributivi relativi agli amministrati iscritti a fondi pensione della gestione privata INPS, ad esempio: Fondo ferrovie, fondo pensione INPS, fondo Dazieri, ecc.</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 </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Nella sezione ListaPosPA vanno inseriti i dati retributivi relativi agli amministrati iscritti alla gestione Dipendenti Pubblici-ex INPDAP (ad esempio: cassa trattamenti pensionistici statali-CTPS, opera di previdenza, fondo credito, cassa pensione dipendenti enti locali – CPDEL, cassa pensione sanitaria – CPS, INADEL, ENPDEP, cassa pensionistica ufficiali giudiziari – CPUG, cassa pensione insegnanti – CPI, ENAM, ecc.).</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Nella sezione ListaCollaboratori vanno inseriti i dati retributivi relativi a dipendenti con rapporti di Collaborazione Coordinata e Continuativa o a progetto (Co. Co. Co. E Co. Co. Pro.).</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 </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Nella sezione PosDMAG vanno inseriti i dati retributivi.</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 </w:t>
            </w:r>
          </w:p>
          <w:p w:rsidR="00376128" w:rsidRPr="00D81AAE" w:rsidRDefault="00376128" w:rsidP="00376128">
            <w:pPr>
              <w:pStyle w:val="NormaleWeb"/>
              <w:spacing w:before="60" w:beforeAutospacing="0" w:after="60" w:afterAutospacing="0"/>
              <w:rPr>
                <w:lang w:val="it-IT"/>
              </w:rPr>
            </w:pPr>
            <w:r w:rsidRPr="00D81AAE">
              <w:rPr>
                <w:rFonts w:ascii="Tahoma" w:hAnsi="Tahoma" w:cs="Tahoma"/>
                <w:color w:val="000000"/>
                <w:sz w:val="18"/>
                <w:szCs w:val="18"/>
                <w:lang w:val="it-IT"/>
              </w:rPr>
              <w:t>Nella sezione DenunciaAziendale vanno inseriti i totali di quadratura.</w:t>
            </w:r>
          </w:p>
          <w:p w:rsidR="00376128" w:rsidRPr="00D81AAE" w:rsidRDefault="00376128" w:rsidP="00376128">
            <w:pPr>
              <w:pStyle w:val="NormaleWeb"/>
              <w:spacing w:before="60" w:beforeAutospacing="0" w:after="60" w:afterAutospacing="0"/>
              <w:rPr>
                <w:lang w:val="it-IT"/>
              </w:rPr>
            </w:pPr>
          </w:p>
          <w:p w:rsidR="00376128" w:rsidRDefault="00376128" w:rsidP="00376128">
            <w:pPr>
              <w:pStyle w:val="NormaleWeb"/>
              <w:spacing w:before="60" w:beforeAutospacing="0" w:after="60" w:afterAutospacing="0"/>
            </w:pPr>
            <w:r>
              <w:rPr>
                <w:rFonts w:ascii="Tahoma" w:hAnsi="Tahoma" w:cs="Tahoma"/>
                <w:noProof/>
                <w:color w:val="000000"/>
                <w:sz w:val="18"/>
                <w:szCs w:val="18"/>
              </w:rPr>
              <w:drawing>
                <wp:inline distT="0" distB="0" distL="0" distR="0">
                  <wp:extent cx="5982535" cy="2353003"/>
                  <wp:effectExtent l="0" t="0" r="0" b="9525"/>
                  <wp:docPr id="13" name="Immagine 13" descr="http://tfsprod.mef.gov.it/tfs/Cloudify-NoiPA/WorkItemTracking/v1.0/AttachFileHandler.ashx?FileNameGuid=f59aedfe-78a8-4a19-a37d-cbd8993e10c8&amp;FileName=temp15181909767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tfsprod.mef.gov.it/tfs/Cloudify-NoiPA/WorkItemTracking/v1.0/AttachFileHandler.ashx?FileNameGuid=f59aedfe-78a8-4a19-a37d-cbd8993e10c8&amp;FileName=temp151819097678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82535" cy="2353003"/>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1062956661"/>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861436052" w:edGrp="everyone"/>
      <w:permEnd w:id="1861436052"/>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 w:name="w2t1638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500442735" w:edGrp="everyone"/>
            <w:r>
              <w:rPr>
                <w:rFonts w:ascii="Calibri" w:hAnsi="Calibri" w:cs="Calibri"/>
                <w:szCs w:val="26"/>
              </w:rPr>
              <w:t>TCLD_EDMP_FGSDD</w:t>
            </w:r>
            <w:permEnd w:id="50044273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10" w:history="1">
              <w:r w:rsidRPr="00376128">
                <w:rPr>
                  <w:rStyle w:val="Collegamentoipertestuale"/>
                  <w:rFonts w:ascii="Calibri" w:hAnsi="Calibri" w:cs="Calibri"/>
                  <w:szCs w:val="20"/>
                </w:rPr>
                <w:t>16381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11" w:history="1">
              <w:r w:rsidRPr="00376128">
                <w:rPr>
                  <w:rStyle w:val="Collegamentoipertestuale"/>
                  <w:rFonts w:ascii="Calibri" w:hAnsi="Calibri" w:cs="Calibri"/>
                  <w:szCs w:val="20"/>
                </w:rPr>
                <w:t>61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D81AAE" w:rsidRDefault="00376128" w:rsidP="00376128">
            <w:pPr>
              <w:pStyle w:val="TFSWorkitem3"/>
              <w:keepLines/>
              <w:rPr>
                <w:lang w:val="it-IT"/>
              </w:rPr>
            </w:pPr>
            <w:r w:rsidRPr="00D81AAE">
              <w:rPr>
                <w:lang w:val="it-IT"/>
              </w:rPr>
              <w:t>Feature 16381 - Gestione dati denuncia Uniemens</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592445857" w:edGrp="everyone" w:displacedByCustomXml="next"/>
        <w:sdt>
          <w:sdtPr>
            <w:rPr>
              <w:rFonts w:ascii="Calibri" w:hAnsi="Calibri" w:cs="Calibri"/>
              <w:color w:val="000000" w:themeColor="text1"/>
              <w:szCs w:val="20"/>
            </w:rPr>
            <w:id w:val="-139042552"/>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592445857"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577936117" w:edGrp="everyone"/>
            <w:r>
              <w:rPr>
                <w:rFonts w:ascii="Calibri" w:hAnsi="Calibri" w:cs="Calibri"/>
                <w:b/>
                <w:sz w:val="26"/>
                <w:szCs w:val="26"/>
              </w:rPr>
              <w:t>Gestione dati denuncia Uniemens</w:t>
            </w:r>
            <w:permEnd w:id="1577936117"/>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Pr="00D81AAE" w:rsidRDefault="00376128" w:rsidP="00376128">
            <w:pPr>
              <w:pStyle w:val="NormaleWeb"/>
              <w:spacing w:before="60" w:beforeAutospacing="0" w:after="60" w:afterAutospacing="0"/>
              <w:rPr>
                <w:lang w:val="it-IT"/>
              </w:rPr>
            </w:pPr>
            <w:permStart w:id="419787266" w:edGrp="everyone"/>
            <w:r w:rsidRPr="00D81AAE">
              <w:rPr>
                <w:rFonts w:ascii="Tahoma" w:hAnsi="Tahoma" w:cs="Tahoma"/>
                <w:color w:val="000000"/>
                <w:sz w:val="18"/>
                <w:szCs w:val="18"/>
                <w:lang w:val="it-IT"/>
              </w:rPr>
              <w:t>L’amministratore di sistema deve poter visualizzare/variare i dati della denuncia uniemens generati dal sistema e gestire le anomalie provvedendo alle opportune rettifiche e regolarizzazioni delle dichiarazioni.</w:t>
            </w:r>
          </w:p>
          <w:p w:rsidR="00376128" w:rsidRPr="00D81AAE" w:rsidRDefault="00376128" w:rsidP="00376128">
            <w:pPr>
              <w:pStyle w:val="NormaleWeb"/>
              <w:rPr>
                <w:lang w:val="it-IT"/>
              </w:rPr>
            </w:pPr>
            <w:r w:rsidRPr="00D81AAE">
              <w:rPr>
                <w:rFonts w:ascii="Tahoma" w:hAnsi="Tahoma" w:cs="Tahoma"/>
                <w:color w:val="000000"/>
                <w:sz w:val="18"/>
                <w:szCs w:val="18"/>
                <w:lang w:val="it-IT"/>
              </w:rPr>
              <w:t>Gli operatori dell’amministrazione devono poter visualizzare i dati della denuncia Uniemens generati dal sistema.</w:t>
            </w:r>
          </w:p>
          <w:p w:rsidR="00376128" w:rsidRPr="00D81AAE" w:rsidRDefault="00376128" w:rsidP="00376128">
            <w:pPr>
              <w:pStyle w:val="NormaleWeb"/>
              <w:rPr>
                <w:lang w:val="it-IT"/>
              </w:rPr>
            </w:pPr>
          </w:p>
          <w:p w:rsidR="00376128" w:rsidRDefault="00376128" w:rsidP="00376128">
            <w:pPr>
              <w:pStyle w:val="NormaleWeb"/>
            </w:pPr>
            <w:r>
              <w:rPr>
                <w:rFonts w:ascii="Tahoma" w:hAnsi="Tahoma" w:cs="Tahoma"/>
                <w:noProof/>
                <w:color w:val="000000"/>
                <w:sz w:val="18"/>
                <w:szCs w:val="18"/>
              </w:rPr>
              <w:drawing>
                <wp:inline distT="0" distB="0" distL="0" distR="0">
                  <wp:extent cx="5982535" cy="2353003"/>
                  <wp:effectExtent l="0" t="0" r="0" b="9525"/>
                  <wp:docPr id="14" name="Immagine 14" descr="http://tfsprod.mef.gov.it/tfs/Cloudify-NoiPA/WorkItemTracking/v1.0/AttachFileHandler.ashx?FileNameGuid=45a5de02-1cf5-44a7-b711-61fbe0d6b4ea&amp;FileName=temp1518191125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tfsprod.mef.gov.it/tfs/Cloudify-NoiPA/WorkItemTracking/v1.0/AttachFileHandler.ashx?FileNameGuid=45a5de02-1cf5-44a7-b711-61fbe0d6b4ea&amp;FileName=temp1518191125068.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82535" cy="2353003"/>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419787266"/>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235012632" w:edGrp="everyone"/>
      <w:permEnd w:id="235012632"/>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3" w:name="w2t1638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856436950" w:edGrp="everyone"/>
            <w:r>
              <w:rPr>
                <w:rFonts w:ascii="Calibri" w:hAnsi="Calibri" w:cs="Calibri"/>
                <w:szCs w:val="26"/>
              </w:rPr>
              <w:t>TCLD_EDMP_FCIDU</w:t>
            </w:r>
            <w:permEnd w:id="85643695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12" w:history="1">
              <w:r w:rsidRPr="00376128">
                <w:rPr>
                  <w:rStyle w:val="Collegamentoipertestuale"/>
                  <w:rFonts w:ascii="Calibri" w:hAnsi="Calibri" w:cs="Calibri"/>
                  <w:szCs w:val="20"/>
                </w:rPr>
                <w:t>16383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13" w:history="1">
              <w:r w:rsidRPr="00376128">
                <w:rPr>
                  <w:rStyle w:val="Collegamentoipertestuale"/>
                  <w:rFonts w:ascii="Calibri" w:hAnsi="Calibri" w:cs="Calibri"/>
                  <w:szCs w:val="20"/>
                </w:rPr>
                <w:t>63</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45</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3"/>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D81AAE" w:rsidRDefault="00376128" w:rsidP="00376128">
            <w:pPr>
              <w:pStyle w:val="TFSWorkitem3"/>
              <w:keepLines/>
              <w:rPr>
                <w:lang w:val="it-IT"/>
              </w:rPr>
            </w:pPr>
            <w:r w:rsidRPr="00D81AAE">
              <w:rPr>
                <w:lang w:val="it-IT"/>
              </w:rPr>
              <w:t>Feature 16383 - Creazione per invio denuncia Uniemens</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861294023" w:edGrp="everyone" w:displacedByCustomXml="next"/>
        <w:sdt>
          <w:sdtPr>
            <w:rPr>
              <w:rFonts w:ascii="Calibri" w:hAnsi="Calibri" w:cs="Calibri"/>
              <w:color w:val="000000" w:themeColor="text1"/>
              <w:szCs w:val="20"/>
            </w:rPr>
            <w:id w:val="-1087300463"/>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861294023"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D81AAE" w:rsidRDefault="00376128" w:rsidP="00376128">
            <w:pPr>
              <w:keepNext/>
              <w:keepLines/>
              <w:jc w:val="center"/>
              <w:rPr>
                <w:rFonts w:ascii="Calibri" w:hAnsi="Calibri" w:cs="Calibri"/>
                <w:b/>
                <w:sz w:val="26"/>
                <w:szCs w:val="26"/>
                <w:lang w:val="it-IT"/>
              </w:rPr>
            </w:pPr>
            <w:permStart w:id="715941538" w:edGrp="everyone"/>
            <w:r w:rsidRPr="00D81AAE">
              <w:rPr>
                <w:rFonts w:ascii="Calibri" w:hAnsi="Calibri" w:cs="Calibri"/>
                <w:b/>
                <w:sz w:val="26"/>
                <w:szCs w:val="26"/>
                <w:lang w:val="it-IT"/>
              </w:rPr>
              <w:t>Creazione per invio denuncia Uniemens</w:t>
            </w:r>
            <w:permEnd w:id="715941538"/>
          </w:p>
        </w:tc>
        <w:tc>
          <w:tcPr>
            <w:tcW w:w="58" w:type="dxa"/>
            <w:tcBorders>
              <w:top w:val="nil"/>
              <w:left w:val="nil"/>
              <w:bottom w:val="nil"/>
              <w:right w:val="single" w:sz="4" w:space="0" w:color="auto"/>
            </w:tcBorders>
            <w:tcMar>
              <w:left w:w="0" w:type="dxa"/>
              <w:right w:w="0" w:type="dxa"/>
            </w:tcMar>
          </w:tcPr>
          <w:p w:rsidR="00376128" w:rsidRPr="00D81AAE" w:rsidRDefault="00376128" w:rsidP="00376128">
            <w:pPr>
              <w:keepNext/>
              <w:keepLines/>
              <w:rPr>
                <w:rFonts w:ascii="Calibri" w:hAnsi="Calibri" w:cs="Calibri"/>
                <w:b/>
                <w:szCs w:val="26"/>
                <w:lang w:val="it-IT"/>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D81AAE" w:rsidRDefault="00376128" w:rsidP="00376128">
            <w:pPr>
              <w:keepLines/>
              <w:rPr>
                <w:b/>
                <w:i/>
                <w:sz w:val="18"/>
                <w:szCs w:val="18"/>
                <w:lang w:val="it-IT"/>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Pr="00D81AAE" w:rsidRDefault="00376128" w:rsidP="00376128">
            <w:pPr>
              <w:pStyle w:val="NormaleWeb"/>
              <w:spacing w:before="60" w:beforeAutospacing="0" w:after="60" w:afterAutospacing="0"/>
              <w:jc w:val="both"/>
              <w:rPr>
                <w:lang w:val="it-IT"/>
              </w:rPr>
            </w:pPr>
            <w:permStart w:id="206259898" w:edGrp="everyone"/>
            <w:r w:rsidRPr="00D81AAE">
              <w:rPr>
                <w:rFonts w:ascii="Tahoma" w:hAnsi="Tahoma" w:cs="Tahoma"/>
                <w:color w:val="000000"/>
                <w:sz w:val="18"/>
                <w:szCs w:val="18"/>
                <w:lang w:val="it-IT"/>
              </w:rPr>
              <w:t>L’amministratore di sistema deve poter creare il flusso Uniemens, sulla base delle informazioni generate dal sistema, come descritto in feature “TCLD_EDMP_FGNDD - Generazione dati denuncia “Uniemens” e “</w:t>
            </w:r>
            <w:r w:rsidRPr="00D81AAE">
              <w:rPr>
                <w:rFonts w:ascii="Tahoma" w:hAnsi="Tahoma" w:cs="Tahoma"/>
                <w:i/>
                <w:iCs/>
                <w:color w:val="000000"/>
                <w:sz w:val="18"/>
                <w:szCs w:val="18"/>
                <w:lang w:val="it-IT"/>
              </w:rPr>
              <w:t>TCLD_EDMP_GSDD - Gestione dati denuncia Uniemens</w:t>
            </w:r>
            <w:r w:rsidRPr="00D81AAE">
              <w:rPr>
                <w:rFonts w:ascii="Tahoma" w:hAnsi="Tahoma" w:cs="Tahoma"/>
                <w:color w:val="000000"/>
                <w:sz w:val="18"/>
                <w:szCs w:val="18"/>
                <w:lang w:val="it-IT"/>
              </w:rPr>
              <w:t>”, da inviare all’Inps.</w:t>
            </w:r>
          </w:p>
          <w:p w:rsidR="00376128" w:rsidRPr="00D81AAE" w:rsidRDefault="00376128" w:rsidP="00376128">
            <w:pPr>
              <w:pStyle w:val="NormaleWeb"/>
              <w:rPr>
                <w:lang w:val="it-IT"/>
              </w:rPr>
            </w:pPr>
            <w:r w:rsidRPr="00D81AAE">
              <w:rPr>
                <w:rFonts w:ascii="Tahoma" w:hAnsi="Tahoma" w:cs="Tahoma"/>
                <w:color w:val="000000"/>
                <w:sz w:val="18"/>
                <w:szCs w:val="18"/>
                <w:lang w:val="it-IT"/>
              </w:rPr>
              <w:t>Prima dell’invio verso l’Inps, il flusso deve essere sottoposto alla verifica di correttezza tramite il diagnostico fornito da Inps.</w:t>
            </w:r>
          </w:p>
          <w:p w:rsidR="00376128" w:rsidRPr="00D81AAE" w:rsidRDefault="00376128" w:rsidP="00376128">
            <w:pPr>
              <w:pStyle w:val="NormaleWeb"/>
              <w:rPr>
                <w:lang w:val="it-IT"/>
              </w:rPr>
            </w:pPr>
          </w:p>
          <w:p w:rsidR="00376128" w:rsidRDefault="00376128" w:rsidP="00376128">
            <w:pPr>
              <w:pStyle w:val="NormaleWeb"/>
            </w:pPr>
            <w:r>
              <w:rPr>
                <w:rFonts w:ascii="Tahoma" w:hAnsi="Tahoma" w:cs="Tahoma"/>
                <w:noProof/>
                <w:color w:val="000000"/>
                <w:sz w:val="18"/>
                <w:szCs w:val="18"/>
              </w:rPr>
              <w:drawing>
                <wp:inline distT="0" distB="0" distL="0" distR="0">
                  <wp:extent cx="5982535" cy="2295845"/>
                  <wp:effectExtent l="0" t="0" r="0" b="9525"/>
                  <wp:docPr id="15" name="Immagine 15" descr="http://tfsprod.mef.gov.it/tfs/Cloudify-NoiPA/WorkItemTracking/v1.0/AttachFileHandler.ashx?FileNameGuid=683afe37-6959-4374-883f-f80e1f1fb3d1&amp;FileName=temp1518191410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tfsprod.mef.gov.it/tfs/Cloudify-NoiPA/WorkItemTracking/v1.0/AttachFileHandler.ashx?FileNameGuid=683afe37-6959-4374-883f-f80e1f1fb3d1&amp;FileName=temp151819141065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2535" cy="2295845"/>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206259898"/>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620921571" w:edGrp="everyone"/>
      <w:permEnd w:id="1620921571"/>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4" w:name="w2t1638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477124420" w:edGrp="everyone"/>
            <w:r>
              <w:rPr>
                <w:rFonts w:ascii="Calibri" w:hAnsi="Calibri" w:cs="Calibri"/>
                <w:szCs w:val="26"/>
              </w:rPr>
              <w:t>TCLD_EDMP_FGRRD</w:t>
            </w:r>
            <w:permEnd w:id="47712442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15" w:history="1">
              <w:r w:rsidRPr="00376128">
                <w:rPr>
                  <w:rStyle w:val="Collegamentoipertestuale"/>
                  <w:rFonts w:ascii="Calibri" w:hAnsi="Calibri" w:cs="Calibri"/>
                  <w:szCs w:val="20"/>
                </w:rPr>
                <w:t>16385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16" w:history="1">
              <w:r w:rsidRPr="00376128">
                <w:rPr>
                  <w:rStyle w:val="Collegamentoipertestuale"/>
                  <w:rFonts w:ascii="Calibri" w:hAnsi="Calibri" w:cs="Calibri"/>
                  <w:szCs w:val="20"/>
                </w:rPr>
                <w:t>62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44</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4"/>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16385 - Gestione ricevuta di ritorno denuncia Uniemens</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453798668" w:edGrp="everyone" w:displacedByCustomXml="next"/>
        <w:sdt>
          <w:sdtPr>
            <w:rPr>
              <w:rFonts w:ascii="Calibri" w:hAnsi="Calibri" w:cs="Calibri"/>
              <w:color w:val="000000" w:themeColor="text1"/>
              <w:szCs w:val="20"/>
            </w:rPr>
            <w:id w:val="875811102"/>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45379866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374032288" w:edGrp="everyone"/>
            <w:r>
              <w:rPr>
                <w:rFonts w:ascii="Calibri" w:hAnsi="Calibri" w:cs="Calibri"/>
                <w:b/>
                <w:sz w:val="26"/>
                <w:szCs w:val="26"/>
              </w:rPr>
              <w:t>Gestione ricevuta di ritorno denuncia Uniemens</w:t>
            </w:r>
            <w:permEnd w:id="1374032288"/>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pPr>
            <w:permStart w:id="1910843747" w:edGrp="everyone"/>
            <w:r>
              <w:rPr>
                <w:rFonts w:ascii="Tahoma" w:hAnsi="Tahoma" w:cs="Tahoma"/>
                <w:color w:val="000000"/>
                <w:sz w:val="18"/>
                <w:szCs w:val="18"/>
              </w:rPr>
              <w:t>L’amministratore di sistema deve poter memorizzare a sistema la ricevuta di ritorno della denuncia inviata.</w:t>
            </w:r>
          </w:p>
          <w:p w:rsidR="00376128" w:rsidRDefault="00376128" w:rsidP="00376128">
            <w:pPr>
              <w:pStyle w:val="NormaleWeb"/>
              <w:spacing w:before="60" w:beforeAutospacing="0" w:after="60" w:afterAutospacing="0"/>
            </w:pPr>
            <w:r>
              <w:rPr>
                <w:rFonts w:ascii="Tahoma" w:hAnsi="Tahoma" w:cs="Tahoma"/>
                <w:color w:val="000000"/>
                <w:sz w:val="18"/>
                <w:szCs w:val="18"/>
              </w:rPr>
              <w:t xml:space="preserve">L’amministratore di sistema deve poter consultare la ricevuta di ritorno associata ad ogni denuncia inviata. </w:t>
            </w:r>
          </w:p>
          <w:p w:rsidR="00376128" w:rsidRDefault="00376128" w:rsidP="00376128">
            <w:pPr>
              <w:pStyle w:val="NormaleWeb"/>
            </w:pPr>
            <w:r>
              <w:rPr>
                <w:rFonts w:ascii="Tahoma" w:hAnsi="Tahoma" w:cs="Tahoma"/>
                <w:color w:val="000000"/>
                <w:sz w:val="18"/>
                <w:szCs w:val="18"/>
              </w:rPr>
              <w:t>L’amministratore di sistema deve poter visualizzare la ricevuta di ritorno, al fine di poter gestire e rettificare eventuali scarti, provvedendo alla rettifica e regolarizzazione della dichiarazione.</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934109"/>
                  <wp:effectExtent l="0" t="0" r="0" b="0"/>
                  <wp:docPr id="16" name="Immagine 16" descr="http://tfsprod.mef.gov.it/tfs/Cloudify-NoiPA/WorkItemTracking/v1.0/AttachFileHandler.ashx?FileNameGuid=d02a9550-5ab7-4114-9edc-b717a4307313&amp;FileName=temp1518191507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tfsprod.mef.gov.it/tfs/Cloudify-NoiPA/WorkItemTracking/v1.0/AttachFileHandler.ashx?FileNameGuid=d02a9550-5ab7-4114-9edc-b717a4307313&amp;FileName=temp151819150751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2535" cy="2934109"/>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lastRenderedPageBreak/>
              <w:br/>
              <w:t>                                                                                                                                            </w:t>
            </w:r>
          </w:p>
          <w:permEnd w:id="1910843747"/>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74927234" w:edGrp="everyone"/>
      <w:permEnd w:id="174927234"/>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5" w:name="w2t1638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853425180" w:edGrp="everyone"/>
            <w:r>
              <w:rPr>
                <w:rFonts w:ascii="Calibri" w:hAnsi="Calibri" w:cs="Calibri"/>
                <w:szCs w:val="26"/>
              </w:rPr>
              <w:t>TCLD_EDMP_FGNCU</w:t>
            </w:r>
            <w:permEnd w:id="85342518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18" w:history="1">
              <w:r w:rsidRPr="00376128">
                <w:rPr>
                  <w:rStyle w:val="Collegamentoipertestuale"/>
                  <w:rFonts w:ascii="Calibri" w:hAnsi="Calibri" w:cs="Calibri"/>
                  <w:szCs w:val="20"/>
                </w:rPr>
                <w:t>16389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19" w:history="1">
              <w:r w:rsidRPr="00376128">
                <w:rPr>
                  <w:rStyle w:val="Collegamentoipertestuale"/>
                  <w:rFonts w:ascii="Calibri" w:hAnsi="Calibri" w:cs="Calibri"/>
                  <w:szCs w:val="20"/>
                </w:rPr>
                <w:t>61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5"/>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16389 - Generazione dati certificazione unica</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677127854" w:edGrp="everyone" w:displacedByCustomXml="next"/>
        <w:sdt>
          <w:sdtPr>
            <w:rPr>
              <w:rFonts w:ascii="Calibri" w:hAnsi="Calibri" w:cs="Calibri"/>
              <w:color w:val="000000" w:themeColor="text1"/>
              <w:szCs w:val="20"/>
            </w:rPr>
            <w:id w:val="-382096754"/>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677127854"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021646453" w:edGrp="everyone"/>
            <w:r>
              <w:rPr>
                <w:rFonts w:ascii="Calibri" w:hAnsi="Calibri" w:cs="Calibri"/>
                <w:b/>
                <w:sz w:val="26"/>
                <w:szCs w:val="26"/>
              </w:rPr>
              <w:t>Generazione dati certificazione unica</w:t>
            </w:r>
            <w:permEnd w:id="1021646453"/>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519670629" w:edGrp="everyone"/>
            <w:r>
              <w:rPr>
                <w:rFonts w:ascii="Tahoma" w:hAnsi="Tahoma" w:cs="Tahoma"/>
                <w:color w:val="000000"/>
                <w:sz w:val="18"/>
                <w:szCs w:val="18"/>
              </w:rPr>
              <w:t>Il sistema genera tutte le informazioni necessarie alla compilazione della certificazione unica, sulla base delle configurazioni e associazioni definite dall’amministratore di sistema nella feature “</w:t>
            </w:r>
            <w:r>
              <w:rPr>
                <w:rFonts w:ascii="Tahoma" w:hAnsi="Tahoma" w:cs="Tahoma"/>
                <w:i/>
                <w:iCs/>
                <w:color w:val="000000"/>
                <w:sz w:val="18"/>
                <w:szCs w:val="18"/>
              </w:rPr>
              <w:t>TCLD_EDMP_FCDCU - Configurazione dati certificazione unica</w:t>
            </w:r>
            <w:r>
              <w:rPr>
                <w:rFonts w:ascii="Tahoma" w:hAnsi="Tahoma" w:cs="Tahoma"/>
                <w:color w:val="000000"/>
                <w:sz w:val="18"/>
                <w:szCs w:val="18"/>
              </w:rPr>
              <w:t xml:space="preserve">”, e come da allegato tecnico e da circolare dell’agenzia delle entrate. </w:t>
            </w:r>
          </w:p>
          <w:p w:rsidR="00376128" w:rsidRDefault="00376128" w:rsidP="00376128">
            <w:pPr>
              <w:pStyle w:val="NormaleWeb"/>
              <w:spacing w:before="60" w:beforeAutospacing="0" w:after="60" w:afterAutospacing="0"/>
              <w:jc w:val="both"/>
            </w:pPr>
            <w:r>
              <w:rPr>
                <w:rFonts w:ascii="Tahoma" w:hAnsi="Tahoma" w:cs="Tahoma"/>
                <w:color w:val="000000"/>
                <w:sz w:val="18"/>
                <w:szCs w:val="18"/>
              </w:rPr>
              <w:t>Il flusso di certificazione unica deve essere strutturato come da specifica tecnica.</w:t>
            </w:r>
          </w:p>
          <w:p w:rsidR="00376128" w:rsidRDefault="00376128" w:rsidP="00376128">
            <w:pPr>
              <w:pStyle w:val="NormaleWeb"/>
            </w:pPr>
            <w:r>
              <w:rPr>
                <w:rFonts w:ascii="Tahoma" w:hAnsi="Tahoma" w:cs="Tahoma"/>
                <w:color w:val="000000"/>
                <w:sz w:val="18"/>
                <w:szCs w:val="18"/>
              </w:rPr>
              <w:t>Il sistema deve prevedere tutti i controlli elencati nel documento di specifiche tecniche.</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lastRenderedPageBreak/>
              <w:drawing>
                <wp:inline distT="0" distB="0" distL="0" distR="0">
                  <wp:extent cx="5982535" cy="2896004"/>
                  <wp:effectExtent l="0" t="0" r="0" b="0"/>
                  <wp:docPr id="17" name="Immagine 17" descr="http://tfsprod.mef.gov.it/tfs/Cloudify-NoiPA/WorkItemTracking/v1.0/AttachFileHandler.ashx?FileNameGuid=d3cf0508-0aa7-4281-98ab-23d315bf96ff&amp;FileName=temp1518191708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tfsprod.mef.gov.it/tfs/Cloudify-NoiPA/WorkItemTracking/v1.0/AttachFileHandler.ashx?FileNameGuid=d3cf0508-0aa7-4281-98ab-23d315bf96ff&amp;FileName=temp151819170831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82535" cy="2896004"/>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1519670629"/>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46611962" w:edGrp="everyone"/>
      <w:permEnd w:id="146611962"/>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6" w:name="w2t1639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480205480" w:edGrp="everyone"/>
            <w:r>
              <w:rPr>
                <w:rFonts w:ascii="Calibri" w:hAnsi="Calibri" w:cs="Calibri"/>
                <w:szCs w:val="26"/>
              </w:rPr>
              <w:t>TCLD_EDMP_FGSDC</w:t>
            </w:r>
            <w:permEnd w:id="48020548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21" w:history="1">
              <w:r w:rsidRPr="00376128">
                <w:rPr>
                  <w:rStyle w:val="Collegamentoipertestuale"/>
                  <w:rFonts w:ascii="Calibri" w:hAnsi="Calibri" w:cs="Calibri"/>
                  <w:szCs w:val="20"/>
                </w:rPr>
                <w:t>16391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22" w:history="1">
              <w:r w:rsidRPr="00376128">
                <w:rPr>
                  <w:rStyle w:val="Collegamentoipertestuale"/>
                  <w:rFonts w:ascii="Calibri" w:hAnsi="Calibri" w:cs="Calibri"/>
                  <w:szCs w:val="20"/>
                </w:rPr>
                <w:t>62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44</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6"/>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16391 - Gestione dati Certificazione unica</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329395172" w:edGrp="everyone" w:displacedByCustomXml="next"/>
        <w:sdt>
          <w:sdtPr>
            <w:rPr>
              <w:rFonts w:ascii="Calibri" w:hAnsi="Calibri" w:cs="Calibri"/>
              <w:color w:val="000000" w:themeColor="text1"/>
              <w:szCs w:val="20"/>
            </w:rPr>
            <w:id w:val="394402179"/>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32939517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136808159" w:edGrp="everyone"/>
            <w:r>
              <w:rPr>
                <w:rFonts w:ascii="Calibri" w:hAnsi="Calibri" w:cs="Calibri"/>
                <w:b/>
                <w:sz w:val="26"/>
                <w:szCs w:val="26"/>
              </w:rPr>
              <w:t>Gestione dati Certificazione unica</w:t>
            </w:r>
            <w:permEnd w:id="1136808159"/>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651583974" w:edGrp="everyone"/>
            <w:r>
              <w:rPr>
                <w:rFonts w:ascii="Tahoma" w:hAnsi="Tahoma" w:cs="Tahoma"/>
                <w:color w:val="000000"/>
                <w:sz w:val="18"/>
                <w:szCs w:val="18"/>
              </w:rPr>
              <w:t>L’amministratore di sistema deve poter visualizzare/variare i dati della certificazione unica generati dal sistema e gestire le anomalie provvedendo alle opportune rettifiche.</w:t>
            </w:r>
          </w:p>
          <w:p w:rsidR="00376128" w:rsidRDefault="00376128" w:rsidP="00376128">
            <w:pPr>
              <w:pStyle w:val="NormaleWeb"/>
            </w:pPr>
            <w:r>
              <w:rPr>
                <w:rFonts w:ascii="Tahoma" w:hAnsi="Tahoma" w:cs="Tahoma"/>
                <w:color w:val="000000"/>
                <w:sz w:val="18"/>
                <w:szCs w:val="18"/>
              </w:rPr>
              <w:lastRenderedPageBreak/>
              <w:t>Gli operatori dell’amministrazione devono poter visualizzare i dati della certificazione unica generati dal sistema.</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791215"/>
                  <wp:effectExtent l="0" t="0" r="0" b="9525"/>
                  <wp:docPr id="18" name="Immagine 18" descr="http://tfsprod.mef.gov.it/tfs/Cloudify-NoiPA/WorkItemTracking/v1.0/AttachFileHandler.ashx?FileNameGuid=b1cfff90-2de2-441a-a54a-ae0d5c0783d1&amp;FileName=temp1518192039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tfsprod.mef.gov.it/tfs/Cloudify-NoiPA/WorkItemTracking/v1.0/AttachFileHandler.ashx?FileNameGuid=b1cfff90-2de2-441a-a54a-ae0d5c0783d1&amp;FileName=temp151819203918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82535" cy="2791215"/>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1651583974"/>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981489721" w:edGrp="everyone"/>
      <w:permEnd w:id="981489721"/>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7" w:name="w2t1639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2137945569" w:edGrp="everyone"/>
            <w:r>
              <w:rPr>
                <w:rFonts w:ascii="Calibri" w:hAnsi="Calibri" w:cs="Calibri"/>
                <w:szCs w:val="26"/>
              </w:rPr>
              <w:t>TCLD_EDMP_FCICU</w:t>
            </w:r>
            <w:permEnd w:id="2137945569"/>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24" w:history="1">
              <w:r w:rsidRPr="00376128">
                <w:rPr>
                  <w:rStyle w:val="Collegamentoipertestuale"/>
                  <w:rFonts w:ascii="Calibri" w:hAnsi="Calibri" w:cs="Calibri"/>
                  <w:szCs w:val="20"/>
                </w:rPr>
                <w:t>16394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25" w:history="1">
              <w:r w:rsidRPr="00376128">
                <w:rPr>
                  <w:rStyle w:val="Collegamentoipertestuale"/>
                  <w:rFonts w:ascii="Calibri" w:hAnsi="Calibri" w:cs="Calibri"/>
                  <w:szCs w:val="20"/>
                </w:rPr>
                <w:t>62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44</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7"/>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16394 - Creazione per invio Certificazione Unica</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323466275" w:edGrp="everyone" w:displacedByCustomXml="next"/>
        <w:sdt>
          <w:sdtPr>
            <w:rPr>
              <w:rFonts w:ascii="Calibri" w:hAnsi="Calibri" w:cs="Calibri"/>
              <w:color w:val="000000" w:themeColor="text1"/>
              <w:szCs w:val="20"/>
            </w:rPr>
            <w:id w:val="-414089615"/>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32346627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419672239" w:edGrp="everyone"/>
            <w:r>
              <w:rPr>
                <w:rFonts w:ascii="Calibri" w:hAnsi="Calibri" w:cs="Calibri"/>
                <w:b/>
                <w:sz w:val="26"/>
                <w:szCs w:val="26"/>
              </w:rPr>
              <w:t>Creazione per invio Certificazione Unica</w:t>
            </w:r>
            <w:permEnd w:id="1419672239"/>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074820298" w:edGrp="everyone"/>
            <w:r>
              <w:rPr>
                <w:rFonts w:ascii="Tahoma" w:hAnsi="Tahoma" w:cs="Tahoma"/>
                <w:color w:val="000000"/>
                <w:sz w:val="18"/>
                <w:szCs w:val="18"/>
              </w:rPr>
              <w:t>L’amministratore di sistema deve poter creare il flusso della Certificazione Unica, sulla base delle informazioni generate dal sistema, come descritto in feature “</w:t>
            </w:r>
            <w:r>
              <w:rPr>
                <w:rFonts w:ascii="Tahoma" w:hAnsi="Tahoma" w:cs="Tahoma"/>
                <w:i/>
                <w:iCs/>
                <w:color w:val="000000"/>
                <w:sz w:val="18"/>
                <w:szCs w:val="18"/>
              </w:rPr>
              <w:t>TCLD_EDMP_FGNCU - Generazione dati Certificazione unica</w:t>
            </w:r>
            <w:r>
              <w:rPr>
                <w:rFonts w:ascii="Tahoma" w:hAnsi="Tahoma" w:cs="Tahoma"/>
                <w:color w:val="000000"/>
                <w:sz w:val="18"/>
                <w:szCs w:val="18"/>
              </w:rPr>
              <w:t>” e “TCLD_EDMP_FGSDC – Gestione dati Certificazione unica”)</w:t>
            </w:r>
          </w:p>
          <w:p w:rsidR="00376128" w:rsidRDefault="00376128" w:rsidP="00376128">
            <w:pPr>
              <w:pStyle w:val="NormaleWeb"/>
              <w:spacing w:before="60" w:beforeAutospacing="0" w:after="60" w:afterAutospacing="0"/>
              <w:jc w:val="both"/>
            </w:pPr>
            <w:r>
              <w:rPr>
                <w:rFonts w:ascii="Tahoma" w:hAnsi="Tahoma" w:cs="Tahoma"/>
                <w:color w:val="000000"/>
                <w:sz w:val="18"/>
                <w:szCs w:val="18"/>
              </w:rPr>
              <w:t> </w:t>
            </w:r>
          </w:p>
          <w:p w:rsidR="00376128" w:rsidRDefault="00376128" w:rsidP="00376128">
            <w:pPr>
              <w:pStyle w:val="NormaleWeb"/>
              <w:spacing w:before="60" w:beforeAutospacing="0" w:after="60" w:afterAutospacing="0"/>
              <w:jc w:val="both"/>
            </w:pPr>
            <w:r>
              <w:rPr>
                <w:rFonts w:ascii="Tahoma" w:hAnsi="Tahoma" w:cs="Tahoma"/>
                <w:color w:val="000000"/>
                <w:sz w:val="18"/>
                <w:szCs w:val="18"/>
              </w:rPr>
              <w:t>Il sistema dovrà riportare all’interno del flusso di invio il Record di tipo C solo se si tratta della prima volta che viene generato per quell’amministrazione.</w:t>
            </w:r>
          </w:p>
          <w:p w:rsidR="00376128" w:rsidRDefault="00376128" w:rsidP="00376128">
            <w:pPr>
              <w:pStyle w:val="NormaleWeb"/>
              <w:spacing w:before="60" w:beforeAutospacing="0" w:after="60" w:afterAutospacing="0"/>
              <w:jc w:val="both"/>
            </w:pPr>
            <w:r>
              <w:rPr>
                <w:rFonts w:ascii="Tahoma" w:hAnsi="Tahoma" w:cs="Tahoma"/>
                <w:color w:val="000000"/>
                <w:sz w:val="18"/>
                <w:szCs w:val="18"/>
              </w:rPr>
              <w:t> </w:t>
            </w:r>
          </w:p>
          <w:p w:rsidR="00376128" w:rsidRDefault="00376128" w:rsidP="00376128">
            <w:pPr>
              <w:pStyle w:val="NormaleWeb"/>
              <w:spacing w:before="60" w:beforeAutospacing="0" w:after="60" w:afterAutospacing="0"/>
              <w:jc w:val="both"/>
            </w:pPr>
            <w:r>
              <w:rPr>
                <w:rFonts w:ascii="Tahoma" w:hAnsi="Tahoma" w:cs="Tahoma"/>
                <w:color w:val="000000"/>
                <w:sz w:val="18"/>
                <w:szCs w:val="18"/>
              </w:rPr>
              <w:t>Prima dell’invio verso l’agenzia delle entrate, il flusso deve essere sottoposto alla verifica di correttezza tramite il diagnostico fornito da AdE.</w:t>
            </w:r>
          </w:p>
          <w:p w:rsidR="00376128" w:rsidRDefault="00376128" w:rsidP="00376128">
            <w:pPr>
              <w:pStyle w:val="NormaleWeb"/>
            </w:pPr>
            <w:r>
              <w:rPr>
                <w:rFonts w:ascii="Tahoma" w:hAnsi="Tahoma" w:cs="Tahoma"/>
                <w:color w:val="000000"/>
                <w:sz w:val="18"/>
                <w:szCs w:val="18"/>
              </w:rPr>
              <w:t>In applicazione della normativa vigente, qualora un dipendente presti servizio su più amministrazioni, ad esempio per comando, per una delle amministrazioni deve essere possibile optare per la comunicazione delle somme al sostituto di imposta principale. In tali casi la CU deve essere comunque prodotta da entrambe le amministrazioni, inviata all’agenzia delle entrate, ma la pubblicazione sull’area privata del dipendente deve essere effettuata solo dal sostituto principale (Punto 613 CU 2018 draft).</w:t>
            </w:r>
          </w:p>
          <w:p w:rsidR="00376128" w:rsidRDefault="00376128" w:rsidP="00376128">
            <w:pPr>
              <w:pStyle w:val="NormaleWeb"/>
            </w:pPr>
          </w:p>
          <w:p w:rsidR="00376128" w:rsidRDefault="00376128" w:rsidP="00376128">
            <w:pPr>
              <w:pStyle w:val="NormaleWeb"/>
            </w:pP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133898"/>
                  <wp:effectExtent l="0" t="0" r="0" b="0"/>
                  <wp:docPr id="19" name="Immagine 19" descr="http://tfsprod.mef.gov.it/tfs/Cloudify-NoiPA/WorkItemTracking/v1.0/AttachFileHandler.ashx?FileNameGuid=4a91fb35-b89a-4d68-8bd2-43a768465979&amp;FileName=temp1518192241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tfsprod.mef.gov.it/tfs/Cloudify-NoiPA/WorkItemTracking/v1.0/AttachFileHandler.ashx?FileNameGuid=4a91fb35-b89a-4d68-8bd2-43a768465979&amp;FileName=temp151819224128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82535" cy="2133898"/>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1074820298"/>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80972070" w:edGrp="everyone"/>
      <w:permEnd w:id="180972070"/>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8" w:name="w2t1639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608325731" w:edGrp="everyone"/>
            <w:r>
              <w:rPr>
                <w:rFonts w:ascii="Calibri" w:hAnsi="Calibri" w:cs="Calibri"/>
                <w:szCs w:val="26"/>
              </w:rPr>
              <w:t>TCLD_EDMP_FGRRC</w:t>
            </w:r>
            <w:permEnd w:id="608325731"/>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27" w:history="1">
              <w:r w:rsidRPr="00376128">
                <w:rPr>
                  <w:rStyle w:val="Collegamentoipertestuale"/>
                  <w:rFonts w:ascii="Calibri" w:hAnsi="Calibri" w:cs="Calibri"/>
                  <w:szCs w:val="20"/>
                </w:rPr>
                <w:t>16399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28" w:history="1">
              <w:r w:rsidRPr="00376128">
                <w:rPr>
                  <w:rStyle w:val="Collegamentoipertestuale"/>
                  <w:rFonts w:ascii="Calibri" w:hAnsi="Calibri" w:cs="Calibri"/>
                  <w:szCs w:val="20"/>
                </w:rPr>
                <w:t>60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8"/>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16399 - Gestione ricevuta di ritorno CU</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98131062" w:edGrp="everyone" w:displacedByCustomXml="next"/>
        <w:sdt>
          <w:sdtPr>
            <w:rPr>
              <w:rFonts w:ascii="Calibri" w:hAnsi="Calibri" w:cs="Calibri"/>
              <w:color w:val="000000" w:themeColor="text1"/>
              <w:szCs w:val="20"/>
            </w:rPr>
            <w:id w:val="1761414624"/>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9813106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688997844" w:edGrp="everyone"/>
            <w:r>
              <w:rPr>
                <w:rFonts w:ascii="Calibri" w:hAnsi="Calibri" w:cs="Calibri"/>
                <w:b/>
                <w:sz w:val="26"/>
                <w:szCs w:val="26"/>
              </w:rPr>
              <w:t>Gestione ricevuta di ritorno CU</w:t>
            </w:r>
            <w:permEnd w:id="688997844"/>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pPr>
            <w:permStart w:id="434908997" w:edGrp="everyone"/>
            <w:r>
              <w:rPr>
                <w:rFonts w:ascii="Tahoma" w:hAnsi="Tahoma" w:cs="Tahoma"/>
                <w:color w:val="000000"/>
                <w:sz w:val="18"/>
                <w:szCs w:val="18"/>
              </w:rPr>
              <w:t>L’amministratore di sistema deve poter memorizzare a sistema la ricevuta di ritorno della CU inviata.</w:t>
            </w:r>
          </w:p>
          <w:p w:rsidR="00376128" w:rsidRDefault="00376128" w:rsidP="00376128">
            <w:pPr>
              <w:pStyle w:val="NormaleWeb"/>
              <w:spacing w:before="60" w:beforeAutospacing="0" w:after="60" w:afterAutospacing="0"/>
            </w:pPr>
            <w:r>
              <w:rPr>
                <w:rFonts w:ascii="Tahoma" w:hAnsi="Tahoma" w:cs="Tahoma"/>
                <w:color w:val="000000"/>
                <w:sz w:val="18"/>
                <w:szCs w:val="18"/>
              </w:rPr>
              <w:t xml:space="preserve">L’amministratore di sistema deve poter consultare la ricevuta di ritorno associata ad ogni CU inviata. </w:t>
            </w:r>
          </w:p>
          <w:p w:rsidR="00376128" w:rsidRDefault="00376128" w:rsidP="00376128">
            <w:pPr>
              <w:pStyle w:val="NormaleWeb"/>
            </w:pPr>
            <w:r>
              <w:rPr>
                <w:rFonts w:ascii="Tahoma" w:hAnsi="Tahoma" w:cs="Tahoma"/>
                <w:color w:val="000000"/>
                <w:sz w:val="18"/>
                <w:szCs w:val="18"/>
              </w:rPr>
              <w:t>L’amministratore di sistema deve poter visualizzare la ricevuta di ritorno, al fine di poter gestire e rettificare eventuali scarti.</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067213"/>
                  <wp:effectExtent l="0" t="0" r="0" b="9525"/>
                  <wp:docPr id="20" name="Immagine 20" descr="http://tfsprod.mef.gov.it/tfs/Cloudify-NoiPA/WorkItemTracking/v1.0/AttachFileHandler.ashx?FileNameGuid=72dd6e44-87ff-4a99-ac05-7059fe822231&amp;FileName=temp1518192663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tfsprod.mef.gov.it/tfs/Cloudify-NoiPA/WorkItemTracking/v1.0/AttachFileHandler.ashx?FileNameGuid=72dd6e44-87ff-4a99-ac05-7059fe822231&amp;FileName=temp151819266352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82535" cy="2067213"/>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434908997"/>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32315456" w:edGrp="everyone"/>
      <w:permEnd w:id="32315456"/>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9" w:name="w2t16400"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836138032" w:edGrp="everyone"/>
            <w:r>
              <w:rPr>
                <w:rFonts w:ascii="Calibri" w:hAnsi="Calibri" w:cs="Calibri"/>
                <w:szCs w:val="26"/>
              </w:rPr>
              <w:t>TCLD_EDMP_FGNDI</w:t>
            </w:r>
            <w:permEnd w:id="183613803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30" w:history="1">
              <w:r w:rsidRPr="00376128">
                <w:rPr>
                  <w:rStyle w:val="Collegamentoipertestuale"/>
                  <w:rFonts w:ascii="Calibri" w:hAnsi="Calibri" w:cs="Calibri"/>
                  <w:szCs w:val="20"/>
                </w:rPr>
                <w:t>16400</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31"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9"/>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16400 - Generazione dati dichiarazione IRAP</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17:33</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637176337" w:edGrp="everyone" w:displacedByCustomXml="next"/>
        <w:sdt>
          <w:sdtPr>
            <w:rPr>
              <w:rFonts w:ascii="Calibri" w:hAnsi="Calibri" w:cs="Calibri"/>
              <w:color w:val="000000" w:themeColor="text1"/>
              <w:szCs w:val="20"/>
            </w:rPr>
            <w:id w:val="515425999"/>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637176337"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201285291" w:edGrp="everyone"/>
            <w:r>
              <w:rPr>
                <w:rFonts w:ascii="Calibri" w:hAnsi="Calibri" w:cs="Calibri"/>
                <w:b/>
                <w:sz w:val="26"/>
                <w:szCs w:val="26"/>
              </w:rPr>
              <w:t>Generazione dati dichiarazione IRAP</w:t>
            </w:r>
            <w:permEnd w:id="201285291"/>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pPr>
            <w:permStart w:id="920416307" w:edGrp="everyone"/>
            <w:r>
              <w:rPr>
                <w:rFonts w:ascii="Tahoma" w:hAnsi="Tahoma" w:cs="Tahoma"/>
                <w:color w:val="000000"/>
                <w:sz w:val="18"/>
                <w:szCs w:val="18"/>
              </w:rPr>
              <w:t>Ai fini della compilazione della dichiarazione IRAP il sistema genera i dati retributivi del personale delle amministrazioni gestite, con indicazione della regione di competenza. relative alla retribuzione , sulla base delle configurazioni e associazioni definite dall’amministratore di sistema nella feature “</w:t>
            </w:r>
            <w:r>
              <w:rPr>
                <w:rFonts w:ascii="Tahoma" w:hAnsi="Tahoma" w:cs="Tahoma"/>
                <w:i/>
                <w:iCs/>
                <w:color w:val="000000"/>
                <w:sz w:val="18"/>
                <w:szCs w:val="18"/>
              </w:rPr>
              <w:t>TCLD_EDMP_FCDDI - Configurazione dati dichiarazione IRAP</w:t>
            </w:r>
            <w:r>
              <w:rPr>
                <w:rFonts w:ascii="Tahoma" w:hAnsi="Tahoma" w:cs="Tahoma"/>
                <w:color w:val="000000"/>
                <w:sz w:val="18"/>
                <w:szCs w:val="18"/>
              </w:rPr>
              <w:t xml:space="preserve">”, e come da allegato tecnico e da circolare dell’agenzia delle entrate. </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981741"/>
                  <wp:effectExtent l="0" t="0" r="0" b="9525"/>
                  <wp:docPr id="21" name="Immagine 21" descr="http://tfsprod.mef.gov.it/tfs/Cloudify-NoiPA/WorkItemTracking/v1.0/AttachFileHandler.ashx?FileNameGuid=cb5ac5c8-0ef4-466f-be50-c6591201fddd&amp;FileName=temp15181928067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tfsprod.mef.gov.it/tfs/Cloudify-NoiPA/WorkItemTracking/v1.0/AttachFileHandler.ashx?FileNameGuid=cb5ac5c8-0ef4-466f-be50-c6591201fddd&amp;FileName=temp151819280673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82535" cy="2981741"/>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920416307"/>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366711834" w:edGrp="everyone"/>
      <w:permEnd w:id="1366711834"/>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0" w:name="w2t1640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978073143" w:edGrp="everyone"/>
            <w:r>
              <w:rPr>
                <w:rFonts w:ascii="Calibri" w:hAnsi="Calibri" w:cs="Calibri"/>
                <w:szCs w:val="26"/>
              </w:rPr>
              <w:t>TCLD_EDMP_FGSDI</w:t>
            </w:r>
            <w:permEnd w:id="197807314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33" w:history="1">
              <w:r w:rsidRPr="00376128">
                <w:rPr>
                  <w:rStyle w:val="Collegamentoipertestuale"/>
                  <w:rFonts w:ascii="Calibri" w:hAnsi="Calibri" w:cs="Calibri"/>
                  <w:szCs w:val="20"/>
                </w:rPr>
                <w:t>16405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34"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0"/>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16405 - Gestione dati dichiarazione IRAP</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46169198" w:edGrp="everyone" w:displacedByCustomXml="next"/>
        <w:sdt>
          <w:sdtPr>
            <w:rPr>
              <w:rFonts w:ascii="Calibri" w:hAnsi="Calibri" w:cs="Calibri"/>
              <w:color w:val="000000" w:themeColor="text1"/>
              <w:szCs w:val="20"/>
            </w:rPr>
            <w:id w:val="1152023250"/>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4616919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397955804" w:edGrp="everyone"/>
            <w:r>
              <w:rPr>
                <w:rFonts w:ascii="Calibri" w:hAnsi="Calibri" w:cs="Calibri"/>
                <w:b/>
                <w:sz w:val="26"/>
                <w:szCs w:val="26"/>
              </w:rPr>
              <w:t>Gestione dati dichiarazione IRAP</w:t>
            </w:r>
            <w:permEnd w:id="397955804"/>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591815022" w:edGrp="everyone"/>
            <w:r>
              <w:rPr>
                <w:rFonts w:ascii="Tahoma" w:hAnsi="Tahoma" w:cs="Tahoma"/>
                <w:color w:val="000000"/>
                <w:sz w:val="18"/>
                <w:szCs w:val="18"/>
              </w:rPr>
              <w:t>L’operatore dell’amministrazione deve poter visualizzare i dati della dichiarazione IRAP generati dal sistema prima del consolidamento.</w:t>
            </w:r>
          </w:p>
          <w:p w:rsidR="00376128" w:rsidRDefault="00376128" w:rsidP="00376128">
            <w:pPr>
              <w:pStyle w:val="NormaleWeb"/>
            </w:pPr>
            <w:r>
              <w:rPr>
                <w:rFonts w:ascii="Tahoma" w:hAnsi="Tahoma" w:cs="Tahoma"/>
                <w:color w:val="000000"/>
                <w:sz w:val="18"/>
                <w:szCs w:val="18"/>
              </w:rPr>
              <w:t>L’amministratore di sistema deve poter visualizzare/variare i dati della dichiarazione IRAP.</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676899"/>
                  <wp:effectExtent l="0" t="0" r="0" b="9525"/>
                  <wp:docPr id="22" name="Immagine 22" descr="http://tfsprod.mef.gov.it/tfs/Cloudify-NoiPA/WorkItemTracking/v1.0/AttachFileHandler.ashx?FileNameGuid=e76c362e-18a1-498e-9437-909ae616ec45&amp;FileName=temp1518193105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tfsprod.mef.gov.it/tfs/Cloudify-NoiPA/WorkItemTracking/v1.0/AttachFileHandler.ashx?FileNameGuid=e76c362e-18a1-498e-9437-909ae616ec45&amp;FileName=temp151819310551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82535" cy="2676899"/>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1591815022"/>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644176365" w:edGrp="everyone"/>
      <w:permEnd w:id="1644176365"/>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1" w:name="w2t1641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987254072" w:edGrp="everyone"/>
            <w:r>
              <w:rPr>
                <w:rFonts w:ascii="Calibri" w:hAnsi="Calibri" w:cs="Calibri"/>
                <w:szCs w:val="26"/>
              </w:rPr>
              <w:t>TCLD_EDMP_FCIDI</w:t>
            </w:r>
            <w:permEnd w:id="198725407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36" w:history="1">
              <w:r w:rsidRPr="00376128">
                <w:rPr>
                  <w:rStyle w:val="Collegamentoipertestuale"/>
                  <w:rFonts w:ascii="Calibri" w:hAnsi="Calibri" w:cs="Calibri"/>
                  <w:szCs w:val="20"/>
                </w:rPr>
                <w:t>16411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37"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1"/>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16411 - Creazione per invio dichiarazione IRAP</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413491944" w:edGrp="everyone" w:displacedByCustomXml="next"/>
        <w:sdt>
          <w:sdtPr>
            <w:rPr>
              <w:rFonts w:ascii="Calibri" w:hAnsi="Calibri" w:cs="Calibri"/>
              <w:color w:val="000000" w:themeColor="text1"/>
              <w:szCs w:val="20"/>
            </w:rPr>
            <w:id w:val="-717280367"/>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413491944"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691430430" w:edGrp="everyone"/>
            <w:r>
              <w:rPr>
                <w:rFonts w:ascii="Calibri" w:hAnsi="Calibri" w:cs="Calibri"/>
                <w:b/>
                <w:sz w:val="26"/>
                <w:szCs w:val="26"/>
              </w:rPr>
              <w:t>Creazione per invio dichiarazione IRAP</w:t>
            </w:r>
            <w:permEnd w:id="1691430430"/>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pPr>
            <w:permStart w:id="10248681" w:edGrp="everyone"/>
            <w:r>
              <w:rPr>
                <w:rFonts w:ascii="Tahoma" w:hAnsi="Tahoma" w:cs="Tahoma"/>
                <w:color w:val="000000"/>
                <w:sz w:val="18"/>
                <w:szCs w:val="18"/>
              </w:rPr>
              <w:t>L’amministratore di sistema deve poter schedulare, al termine dell’anno fiscale, la gestione dei flussi IRAP.</w:t>
            </w:r>
          </w:p>
          <w:p w:rsidR="00376128" w:rsidRDefault="00376128" w:rsidP="00376128">
            <w:pPr>
              <w:pStyle w:val="NormaleWeb"/>
              <w:spacing w:before="60" w:beforeAutospacing="0" w:after="60" w:afterAutospacing="0"/>
            </w:pPr>
            <w:r>
              <w:rPr>
                <w:rFonts w:ascii="Tahoma" w:hAnsi="Tahoma" w:cs="Tahoma"/>
                <w:color w:val="000000"/>
                <w:sz w:val="18"/>
                <w:szCs w:val="18"/>
              </w:rPr>
              <w:t> L’amministratore di sistema deve poter creare il flusso della dichiarazione IRAP, sulla base delle informazioni generate dal sistema, come descritto in feature “TCLD_EDMP_FGNDI - Generazione dati dichiarazione IRAP”.</w:t>
            </w:r>
          </w:p>
          <w:p w:rsidR="00376128" w:rsidRDefault="00376128" w:rsidP="00376128">
            <w:pPr>
              <w:pStyle w:val="NormaleWeb"/>
              <w:spacing w:before="60" w:beforeAutospacing="0" w:after="60" w:afterAutospacing="0"/>
            </w:pPr>
            <w:r>
              <w:rPr>
                <w:rFonts w:ascii="Tahoma" w:hAnsi="Tahoma" w:cs="Tahoma"/>
                <w:color w:val="000000"/>
                <w:sz w:val="18"/>
                <w:szCs w:val="18"/>
              </w:rPr>
              <w:t>Prima dell’invio verso l’agenzia delle entrate, il flusso deve essere sottoposto alla verifica di correttezza tramite il diagnostico fornito da AdE.</w:t>
            </w:r>
          </w:p>
          <w:p w:rsidR="00376128" w:rsidRDefault="00376128" w:rsidP="00376128">
            <w:pPr>
              <w:pStyle w:val="NormaleWeb"/>
            </w:pPr>
            <w:r>
              <w:rPr>
                <w:rFonts w:ascii="Tahoma" w:hAnsi="Tahoma" w:cs="Tahoma"/>
                <w:color w:val="000000"/>
                <w:sz w:val="18"/>
                <w:szCs w:val="18"/>
              </w:rPr>
              <w:t>Il flusso IRAP deve essere essere trasmessodall’amministratore di sistema.</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410161"/>
                  <wp:effectExtent l="0" t="0" r="0" b="9525"/>
                  <wp:docPr id="23" name="Immagine 23" descr="http://tfsprod.mef.gov.it/tfs/Cloudify-NoiPA/WorkItemTracking/v1.0/AttachFileHandler.ashx?FileNameGuid=9ac45f31-6214-4be5-8fe4-93aa90777a47&amp;FileName=temp1518193225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tfsprod.mef.gov.it/tfs/Cloudify-NoiPA/WorkItemTracking/v1.0/AttachFileHandler.ashx?FileNameGuid=9ac45f31-6214-4be5-8fe4-93aa90777a47&amp;FileName=temp151819322522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82535" cy="2410161"/>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10248681"/>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712444058" w:edGrp="everyone"/>
      <w:permEnd w:id="712444058"/>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2" w:name="w2t1641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055341306" w:edGrp="everyone"/>
            <w:r>
              <w:rPr>
                <w:rFonts w:ascii="Calibri" w:hAnsi="Calibri" w:cs="Calibri"/>
                <w:szCs w:val="26"/>
              </w:rPr>
              <w:t>TCLD_EDMP_FGF24</w:t>
            </w:r>
            <w:permEnd w:id="1055341306"/>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39" w:history="1">
              <w:r w:rsidRPr="00376128">
                <w:rPr>
                  <w:rStyle w:val="Collegamentoipertestuale"/>
                  <w:rFonts w:ascii="Calibri" w:hAnsi="Calibri" w:cs="Calibri"/>
                  <w:szCs w:val="20"/>
                </w:rPr>
                <w:t>16414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40"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2"/>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16414 - Generazione dati modello F24/F24EP</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360680907" w:edGrp="everyone" w:displacedByCustomXml="next"/>
        <w:sdt>
          <w:sdtPr>
            <w:rPr>
              <w:rFonts w:ascii="Calibri" w:hAnsi="Calibri" w:cs="Calibri"/>
              <w:color w:val="000000" w:themeColor="text1"/>
              <w:szCs w:val="20"/>
            </w:rPr>
            <w:id w:val="-181901195"/>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360680907"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234432601" w:edGrp="everyone"/>
            <w:r>
              <w:rPr>
                <w:rFonts w:ascii="Calibri" w:hAnsi="Calibri" w:cs="Calibri"/>
                <w:b/>
                <w:sz w:val="26"/>
                <w:szCs w:val="26"/>
              </w:rPr>
              <w:t>Generazione dati modello F24/F24EP</w:t>
            </w:r>
            <w:permEnd w:id="234432601"/>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424817047" w:edGrp="everyone"/>
            <w:r>
              <w:rPr>
                <w:rFonts w:ascii="Tahoma" w:hAnsi="Tahoma" w:cs="Tahoma"/>
                <w:color w:val="000000"/>
                <w:sz w:val="18"/>
                <w:szCs w:val="18"/>
              </w:rPr>
              <w:t>Il sistema deve poter generare le informazioni utili alla compilazione del modello F24EP, sulla base delle configurazioni e associazioni definite dall’amministratore di sistema.</w:t>
            </w:r>
          </w:p>
          <w:p w:rsidR="00376128" w:rsidRDefault="00376128" w:rsidP="00376128">
            <w:pPr>
              <w:pStyle w:val="NormaleWeb"/>
              <w:spacing w:before="60" w:beforeAutospacing="0" w:after="60" w:afterAutospacing="0"/>
            </w:pPr>
            <w:r>
              <w:rPr>
                <w:rFonts w:ascii="Tahoma" w:hAnsi="Tahoma" w:cs="Tahoma"/>
                <w:color w:val="000000"/>
                <w:sz w:val="18"/>
                <w:szCs w:val="18"/>
              </w:rPr>
              <w:t> </w:t>
            </w:r>
          </w:p>
          <w:p w:rsidR="00376128" w:rsidRDefault="00376128" w:rsidP="00376128">
            <w:pPr>
              <w:pStyle w:val="NormaleWeb"/>
              <w:spacing w:before="60" w:beforeAutospacing="0" w:after="60" w:afterAutospacing="0"/>
            </w:pPr>
            <w:r>
              <w:rPr>
                <w:rFonts w:ascii="Tahoma" w:hAnsi="Tahoma" w:cs="Tahoma"/>
                <w:color w:val="000000"/>
                <w:sz w:val="18"/>
                <w:szCs w:val="18"/>
              </w:rPr>
              <w:t>Il modello F24/EP è composto da una lista dei tributi collegati all’ente.</w:t>
            </w:r>
          </w:p>
          <w:p w:rsidR="00376128" w:rsidRDefault="00376128" w:rsidP="00376128">
            <w:pPr>
              <w:pStyle w:val="NormaleWeb"/>
              <w:spacing w:before="60" w:beforeAutospacing="0" w:after="60" w:afterAutospacing="0"/>
            </w:pPr>
            <w:r>
              <w:rPr>
                <w:rFonts w:ascii="Tahoma" w:hAnsi="Tahoma" w:cs="Tahoma"/>
                <w:color w:val="000000"/>
                <w:sz w:val="18"/>
                <w:szCs w:val="18"/>
              </w:rPr>
              <w:t>Il tracciato del file con cui si possono inviare le informazioni ha la seguente struttura:</w:t>
            </w:r>
          </w:p>
          <w:p w:rsidR="00376128" w:rsidRDefault="00376128" w:rsidP="00376128">
            <w:pPr>
              <w:pStyle w:val="NormaleWeb"/>
              <w:numPr>
                <w:ilvl w:val="0"/>
                <w:numId w:val="13"/>
              </w:numPr>
              <w:spacing w:before="60" w:beforeAutospacing="0" w:after="60" w:afterAutospacing="0"/>
            </w:pPr>
            <w:r>
              <w:rPr>
                <w:rFonts w:ascii="Tahoma" w:hAnsi="Tahoma" w:cs="Tahoma"/>
                <w:sz w:val="18"/>
                <w:szCs w:val="18"/>
              </w:rPr>
              <w:t>Record di tipo A: dati identificativi della fornitura</w:t>
            </w:r>
          </w:p>
          <w:p w:rsidR="00376128" w:rsidRDefault="00376128" w:rsidP="00376128">
            <w:pPr>
              <w:pStyle w:val="NormaleWeb"/>
              <w:numPr>
                <w:ilvl w:val="0"/>
                <w:numId w:val="13"/>
              </w:numPr>
              <w:spacing w:before="0" w:beforeAutospacing="0" w:after="0" w:afterAutospacing="0"/>
              <w:rPr>
                <w:rFonts w:ascii="Georgia" w:hAnsi="Georgia" w:cs="Tahoma"/>
                <w:color w:val="000000"/>
                <w:sz w:val="20"/>
                <w:szCs w:val="20"/>
              </w:rPr>
            </w:pPr>
            <w:r>
              <w:rPr>
                <w:rFonts w:ascii="Tahoma" w:hAnsi="Tahoma" w:cs="Tahoma"/>
                <w:color w:val="000000"/>
                <w:sz w:val="18"/>
                <w:szCs w:val="18"/>
              </w:rPr>
              <w:t>Record di tipo M: dati identificativi di chi effettua il versamento</w:t>
            </w:r>
          </w:p>
          <w:p w:rsidR="00376128" w:rsidRDefault="00376128" w:rsidP="00376128">
            <w:pPr>
              <w:pStyle w:val="NormaleWeb"/>
              <w:numPr>
                <w:ilvl w:val="0"/>
                <w:numId w:val="13"/>
              </w:numPr>
              <w:spacing w:before="60" w:beforeAutospacing="0" w:after="60" w:afterAutospacing="0"/>
              <w:rPr>
                <w:rFonts w:ascii="Georgia" w:hAnsi="Georgia" w:cs="Tahoma"/>
                <w:color w:val="000000"/>
                <w:sz w:val="20"/>
                <w:szCs w:val="20"/>
              </w:rPr>
            </w:pPr>
            <w:r>
              <w:rPr>
                <w:rFonts w:ascii="Tahoma" w:hAnsi="Tahoma" w:cs="Tahoma"/>
                <w:color w:val="000000"/>
                <w:sz w:val="18"/>
                <w:szCs w:val="18"/>
              </w:rPr>
              <w:t>Record di tipo V: dati contabili</w:t>
            </w:r>
          </w:p>
          <w:p w:rsidR="00376128" w:rsidRDefault="00376128" w:rsidP="00376128">
            <w:pPr>
              <w:pStyle w:val="NormaleWeb"/>
              <w:numPr>
                <w:ilvl w:val="0"/>
                <w:numId w:val="13"/>
              </w:numPr>
              <w:spacing w:before="60" w:beforeAutospacing="0" w:after="60" w:afterAutospacing="0"/>
              <w:rPr>
                <w:rFonts w:ascii="Georgia" w:hAnsi="Georgia" w:cs="Tahoma"/>
                <w:color w:val="000000"/>
                <w:sz w:val="20"/>
                <w:szCs w:val="20"/>
              </w:rPr>
            </w:pPr>
            <w:r>
              <w:rPr>
                <w:rFonts w:ascii="Tahoma" w:hAnsi="Tahoma" w:cs="Tahoma"/>
                <w:color w:val="000000"/>
                <w:sz w:val="18"/>
                <w:szCs w:val="18"/>
              </w:rPr>
              <w:t>Record di tipo Z: dati riepilogativi della fornitura</w:t>
            </w:r>
          </w:p>
          <w:p w:rsidR="00376128" w:rsidRDefault="00376128" w:rsidP="00376128">
            <w:pPr>
              <w:pStyle w:val="NormaleWeb"/>
            </w:pPr>
            <w:r>
              <w:rPr>
                <w:rFonts w:ascii="Tahoma" w:hAnsi="Tahoma" w:cs="Tahoma"/>
                <w:color w:val="000000"/>
                <w:sz w:val="18"/>
                <w:szCs w:val="18"/>
              </w:rPr>
              <w:t>I dati così generati devono essere messi a disposizione delle amministrazioni non in bilancio per il completamento dei dati e l’invio autonomo all’agenzia delle entrate.</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067213"/>
                  <wp:effectExtent l="0" t="0" r="0" b="9525"/>
                  <wp:docPr id="24" name="Immagine 24" descr="http://tfsprod.mef.gov.it/tfs/Cloudify-NoiPA/WorkItemTracking/v1.0/AttachFileHandler.ashx?FileNameGuid=46f17b1d-d9d6-4ff7-94c5-aeccdc7e589d&amp;FileName=temp1518193369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tfsprod.mef.gov.it/tfs/Cloudify-NoiPA/WorkItemTracking/v1.0/AttachFileHandler.ashx?FileNameGuid=46f17b1d-d9d6-4ff7-94c5-aeccdc7e589d&amp;FileName=temp1518193369167.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82535" cy="2067213"/>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424817047"/>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356063033" w:edGrp="everyone"/>
      <w:permEnd w:id="356063033"/>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3" w:name="w2t16420"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288113825" w:edGrp="everyone"/>
            <w:r>
              <w:rPr>
                <w:rFonts w:ascii="Calibri" w:hAnsi="Calibri" w:cs="Calibri"/>
                <w:szCs w:val="26"/>
              </w:rPr>
              <w:t>TCLD_EDMP_FGDMF</w:t>
            </w:r>
            <w:permEnd w:id="28811382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42" w:history="1">
              <w:r w:rsidRPr="00376128">
                <w:rPr>
                  <w:rStyle w:val="Collegamentoipertestuale"/>
                  <w:rFonts w:ascii="Calibri" w:hAnsi="Calibri" w:cs="Calibri"/>
                  <w:szCs w:val="20"/>
                </w:rPr>
                <w:t>16420</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43"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3"/>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16420 - Gestione dati modello F24/F24EP</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807056236" w:edGrp="everyone" w:displacedByCustomXml="next"/>
        <w:sdt>
          <w:sdtPr>
            <w:rPr>
              <w:rFonts w:ascii="Calibri" w:hAnsi="Calibri" w:cs="Calibri"/>
              <w:color w:val="000000" w:themeColor="text1"/>
              <w:szCs w:val="20"/>
            </w:rPr>
            <w:id w:val="329580602"/>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80705623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2116436368" w:edGrp="everyone"/>
            <w:r>
              <w:rPr>
                <w:rFonts w:ascii="Calibri" w:hAnsi="Calibri" w:cs="Calibri"/>
                <w:b/>
                <w:sz w:val="26"/>
                <w:szCs w:val="26"/>
              </w:rPr>
              <w:t>Gestione dati modello F24/F24EP</w:t>
            </w:r>
            <w:permEnd w:id="2116436368"/>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pPr>
            <w:permStart w:id="1247103539" w:edGrp="everyone"/>
            <w:r>
              <w:rPr>
                <w:rFonts w:ascii="Tahoma" w:hAnsi="Tahoma" w:cs="Tahoma"/>
                <w:color w:val="000000"/>
                <w:sz w:val="18"/>
                <w:szCs w:val="18"/>
              </w:rPr>
              <w:t>L’amministratore di sistema deve poter visualizzare/variare i dati generati dal sistema.</w:t>
            </w:r>
          </w:p>
          <w:p w:rsidR="00376128" w:rsidRDefault="00376128" w:rsidP="00376128">
            <w:pPr>
              <w:pStyle w:val="NormaleWeb"/>
              <w:spacing w:before="60" w:beforeAutospacing="0" w:after="60" w:afterAutospacing="0"/>
            </w:pPr>
          </w:p>
          <w:p w:rsidR="00376128" w:rsidRDefault="00376128" w:rsidP="00376128">
            <w:pPr>
              <w:pStyle w:val="NormaleWeb"/>
              <w:spacing w:before="60" w:beforeAutospacing="0" w:after="60" w:afterAutospacing="0"/>
            </w:pPr>
            <w:r>
              <w:rPr>
                <w:rFonts w:ascii="Tahoma" w:hAnsi="Tahoma" w:cs="Tahoma"/>
                <w:noProof/>
                <w:color w:val="000000"/>
                <w:sz w:val="18"/>
                <w:szCs w:val="18"/>
              </w:rPr>
              <w:drawing>
                <wp:inline distT="0" distB="0" distL="0" distR="0">
                  <wp:extent cx="5982535" cy="1829055"/>
                  <wp:effectExtent l="0" t="0" r="0" b="0"/>
                  <wp:docPr id="25" name="Immagine 25" descr="http://tfsprod.mef.gov.it/tfs/Cloudify-NoiPA/WorkItemTracking/v1.0/AttachFileHandler.ashx?FileNameGuid=6242882d-be6d-46d7-9e4b-f1280085ec93&amp;FileName=temp15181936654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tfsprod.mef.gov.it/tfs/Cloudify-NoiPA/WorkItemTracking/v1.0/AttachFileHandler.ashx?FileNameGuid=6242882d-be6d-46d7-9e4b-f1280085ec93&amp;FileName=temp1518193665495.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82535" cy="1829055"/>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1247103539"/>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333750265" w:edGrp="everyone"/>
      <w:permEnd w:id="1333750265"/>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4" w:name="w2t1642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251216766" w:edGrp="everyone"/>
            <w:r>
              <w:rPr>
                <w:rFonts w:ascii="Calibri" w:hAnsi="Calibri" w:cs="Calibri"/>
                <w:szCs w:val="26"/>
              </w:rPr>
              <w:t>TCLD_EDMP_FCIMF</w:t>
            </w:r>
            <w:permEnd w:id="1251216766"/>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45" w:history="1">
              <w:r w:rsidRPr="00376128">
                <w:rPr>
                  <w:rStyle w:val="Collegamentoipertestuale"/>
                  <w:rFonts w:ascii="Calibri" w:hAnsi="Calibri" w:cs="Calibri"/>
                  <w:szCs w:val="20"/>
                </w:rPr>
                <w:t>16426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46"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4"/>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16426 - Creazione per invio Modello F24/F24EP</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6765766" w:edGrp="everyone" w:displacedByCustomXml="next"/>
        <w:sdt>
          <w:sdtPr>
            <w:rPr>
              <w:rFonts w:ascii="Calibri" w:hAnsi="Calibri" w:cs="Calibri"/>
              <w:color w:val="000000" w:themeColor="text1"/>
              <w:szCs w:val="20"/>
            </w:rPr>
            <w:id w:val="-1471659008"/>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7676576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259797885" w:edGrp="everyone"/>
            <w:r>
              <w:rPr>
                <w:rFonts w:ascii="Calibri" w:hAnsi="Calibri" w:cs="Calibri"/>
                <w:b/>
                <w:sz w:val="26"/>
                <w:szCs w:val="26"/>
              </w:rPr>
              <w:t>Creazione per invio Modello F24/F24EP</w:t>
            </w:r>
            <w:permEnd w:id="259797885"/>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pPr>
            <w:permStart w:id="1287142545" w:edGrp="everyone"/>
            <w:r>
              <w:rPr>
                <w:rFonts w:ascii="Tahoma" w:hAnsi="Tahoma" w:cs="Tahoma"/>
                <w:color w:val="000000"/>
                <w:sz w:val="18"/>
                <w:szCs w:val="18"/>
              </w:rPr>
              <w:t>L’amministratore di sistema deve poter creare il flusso contenente i dati utili alla compilazione del modello F24EP, sulla base delle informazioni generate dal sistema, come descritto in feature “</w:t>
            </w:r>
            <w:r>
              <w:rPr>
                <w:rFonts w:ascii="Tahoma" w:hAnsi="Tahoma" w:cs="Tahoma"/>
                <w:i/>
                <w:iCs/>
                <w:color w:val="000000"/>
                <w:sz w:val="18"/>
                <w:szCs w:val="18"/>
              </w:rPr>
              <w:t>TCLD_EDMP_FGF24 - Generazione dati modello F24</w:t>
            </w:r>
            <w:r>
              <w:rPr>
                <w:rFonts w:ascii="Tahoma" w:hAnsi="Tahoma" w:cs="Tahoma"/>
                <w:color w:val="000000"/>
                <w:sz w:val="18"/>
                <w:szCs w:val="18"/>
              </w:rPr>
              <w:t>” e “</w:t>
            </w:r>
            <w:r>
              <w:rPr>
                <w:rFonts w:ascii="Tahoma" w:hAnsi="Tahoma" w:cs="Tahoma"/>
                <w:i/>
                <w:iCs/>
                <w:color w:val="000000"/>
                <w:sz w:val="18"/>
                <w:szCs w:val="18"/>
              </w:rPr>
              <w:t>TCLD_EDMP_FGDMF - Gestione dati modello F24</w:t>
            </w:r>
            <w:r>
              <w:rPr>
                <w:rFonts w:ascii="Tahoma" w:hAnsi="Tahoma" w:cs="Tahoma"/>
                <w:color w:val="000000"/>
                <w:sz w:val="18"/>
                <w:szCs w:val="18"/>
              </w:rPr>
              <w:t>”, da depositare nelle apposite aree di staging delle amministrazioni.</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667372"/>
                  <wp:effectExtent l="0" t="0" r="0" b="0"/>
                  <wp:docPr id="26" name="Immagine 26" descr="http://tfsprod.mef.gov.it/tfs/Cloudify-NoiPA/WorkItemTracking/v1.0/AttachFileHandler.ashx?FileNameGuid=5f6d3a42-817c-450f-9925-51900640e7af&amp;FileName=temp1518193802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tfsprod.mef.gov.it/tfs/Cloudify-NoiPA/WorkItemTracking/v1.0/AttachFileHandler.ashx?FileNameGuid=5f6d3a42-817c-450f-9925-51900640e7af&amp;FileName=temp1518193802140.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82535" cy="2667372"/>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1287142545"/>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454034916" w:edGrp="everyone"/>
      <w:permEnd w:id="454034916"/>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5" w:name="w2t1643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068455252" w:edGrp="everyone"/>
            <w:r>
              <w:rPr>
                <w:rFonts w:ascii="Calibri" w:hAnsi="Calibri" w:cs="Calibri"/>
                <w:szCs w:val="26"/>
              </w:rPr>
              <w:t>TCLD_EDMP_FGDDO</w:t>
            </w:r>
            <w:permEnd w:id="106845525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48" w:history="1">
              <w:r w:rsidRPr="00376128">
                <w:rPr>
                  <w:rStyle w:val="Collegamentoipertestuale"/>
                  <w:rFonts w:ascii="Calibri" w:hAnsi="Calibri" w:cs="Calibri"/>
                  <w:szCs w:val="20"/>
                </w:rPr>
                <w:t>16434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49" w:history="1">
              <w:r w:rsidRPr="00376128">
                <w:rPr>
                  <w:rStyle w:val="Collegamentoipertestuale"/>
                  <w:rFonts w:ascii="Calibri" w:hAnsi="Calibri" w:cs="Calibri"/>
                  <w:szCs w:val="20"/>
                </w:rPr>
                <w:t>61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5"/>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16434 - Generazione dati denuncia Onaosi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583964825" w:edGrp="everyone" w:displacedByCustomXml="next"/>
        <w:sdt>
          <w:sdtPr>
            <w:rPr>
              <w:rFonts w:ascii="Calibri" w:hAnsi="Calibri" w:cs="Calibri"/>
              <w:color w:val="000000" w:themeColor="text1"/>
              <w:szCs w:val="20"/>
            </w:rPr>
            <w:id w:val="1572159424"/>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58396482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059468976" w:edGrp="everyone"/>
            <w:r>
              <w:rPr>
                <w:rFonts w:ascii="Calibri" w:hAnsi="Calibri" w:cs="Calibri"/>
                <w:b/>
                <w:sz w:val="26"/>
                <w:szCs w:val="26"/>
              </w:rPr>
              <w:t>Generazione dati denuncia Onaosi</w:t>
            </w:r>
            <w:permEnd w:id="1059468976"/>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pPr>
            <w:permStart w:id="364530326" w:edGrp="everyone"/>
            <w:r>
              <w:rPr>
                <w:rFonts w:ascii="Tahoma" w:hAnsi="Tahoma" w:cs="Tahoma"/>
                <w:color w:val="000000"/>
                <w:sz w:val="18"/>
                <w:szCs w:val="18"/>
              </w:rPr>
              <w:t>Il sistema deve poter generare tutte le informazioni necessarie alla compilazione della denuncia Onaosi, sulla base delle configurazioni e associazioni definite dall’amministratore di sistema, e come da circolare per la compilazione della denuncia Onaosi.</w:t>
            </w:r>
          </w:p>
          <w:p w:rsidR="00376128" w:rsidRDefault="00376128" w:rsidP="00376128">
            <w:pPr>
              <w:pStyle w:val="NormaleWeb"/>
              <w:spacing w:before="60" w:beforeAutospacing="0" w:after="60" w:afterAutospacing="0"/>
            </w:pPr>
            <w:r>
              <w:rPr>
                <w:rFonts w:ascii="Tahoma" w:hAnsi="Tahoma" w:cs="Tahoma"/>
                <w:color w:val="000000"/>
                <w:sz w:val="18"/>
                <w:szCs w:val="18"/>
              </w:rPr>
              <w:t>La denuncia Onaosi è un file excel composto dai seguenti fogli:</w:t>
            </w:r>
          </w:p>
          <w:p w:rsidR="00376128" w:rsidRDefault="00376128" w:rsidP="00376128">
            <w:pPr>
              <w:pStyle w:val="NormaleWeb"/>
              <w:numPr>
                <w:ilvl w:val="0"/>
                <w:numId w:val="14"/>
              </w:numPr>
              <w:spacing w:before="60" w:beforeAutospacing="0" w:after="60" w:afterAutospacing="0"/>
            </w:pPr>
            <w:r>
              <w:rPr>
                <w:rFonts w:ascii="Tahoma" w:hAnsi="Tahoma" w:cs="Tahoma"/>
                <w:sz w:val="18"/>
                <w:szCs w:val="18"/>
              </w:rPr>
              <w:t>Foglio 1: Informazioni di anagrafica sull’ente</w:t>
            </w:r>
          </w:p>
          <w:p w:rsidR="00376128" w:rsidRDefault="00376128" w:rsidP="00376128">
            <w:pPr>
              <w:pStyle w:val="NormaleWeb"/>
              <w:numPr>
                <w:ilvl w:val="0"/>
                <w:numId w:val="14"/>
              </w:numPr>
              <w:spacing w:before="60" w:beforeAutospacing="0" w:after="60" w:afterAutospacing="0"/>
              <w:rPr>
                <w:rFonts w:ascii="Georgia" w:hAnsi="Georgia" w:cs="Tahoma"/>
                <w:color w:val="000000"/>
                <w:sz w:val="20"/>
                <w:szCs w:val="20"/>
              </w:rPr>
            </w:pPr>
            <w:r>
              <w:rPr>
                <w:rFonts w:ascii="Tahoma" w:hAnsi="Tahoma" w:cs="Tahoma"/>
                <w:color w:val="000000"/>
                <w:sz w:val="18"/>
                <w:szCs w:val="18"/>
              </w:rPr>
              <w:t>Foglio 2: Dati di contribuzione del singolo soggetto</w:t>
            </w:r>
          </w:p>
          <w:p w:rsidR="00376128" w:rsidRDefault="00376128" w:rsidP="00376128">
            <w:pPr>
              <w:pStyle w:val="NormaleWeb"/>
              <w:numPr>
                <w:ilvl w:val="0"/>
                <w:numId w:val="14"/>
              </w:numPr>
              <w:spacing w:before="60" w:beforeAutospacing="0" w:after="60" w:afterAutospacing="0"/>
              <w:rPr>
                <w:rFonts w:ascii="Georgia" w:hAnsi="Georgia" w:cs="Tahoma"/>
                <w:color w:val="000000"/>
                <w:sz w:val="20"/>
                <w:szCs w:val="20"/>
              </w:rPr>
            </w:pPr>
            <w:r>
              <w:rPr>
                <w:rFonts w:ascii="Tahoma" w:hAnsi="Tahoma" w:cs="Tahoma"/>
                <w:color w:val="000000"/>
                <w:sz w:val="18"/>
                <w:szCs w:val="18"/>
              </w:rPr>
              <w:t>Foglio 3: Riferimenti anagrafici</w:t>
            </w:r>
          </w:p>
          <w:p w:rsidR="00376128" w:rsidRDefault="00376128" w:rsidP="00376128">
            <w:pPr>
              <w:pStyle w:val="NormaleWeb"/>
              <w:numPr>
                <w:ilvl w:val="0"/>
                <w:numId w:val="14"/>
              </w:numPr>
              <w:spacing w:before="60" w:beforeAutospacing="0" w:after="60" w:afterAutospacing="0"/>
              <w:rPr>
                <w:rFonts w:ascii="Georgia" w:hAnsi="Georgia" w:cs="Tahoma"/>
                <w:color w:val="000000"/>
                <w:sz w:val="20"/>
                <w:szCs w:val="20"/>
              </w:rPr>
            </w:pPr>
            <w:r>
              <w:rPr>
                <w:rFonts w:ascii="Tahoma" w:hAnsi="Tahoma" w:cs="Tahoma"/>
                <w:color w:val="000000"/>
                <w:sz w:val="18"/>
                <w:szCs w:val="18"/>
              </w:rPr>
              <w:t>Foglio 4: Riferimento Versamenti</w:t>
            </w:r>
          </w:p>
          <w:p w:rsidR="00376128" w:rsidRDefault="00376128" w:rsidP="00376128">
            <w:pPr>
              <w:pStyle w:val="NormaleWeb"/>
              <w:numPr>
                <w:ilvl w:val="0"/>
                <w:numId w:val="14"/>
              </w:numPr>
              <w:spacing w:before="60" w:beforeAutospacing="0" w:after="60" w:afterAutospacing="0"/>
              <w:rPr>
                <w:rFonts w:ascii="Georgia" w:hAnsi="Georgia" w:cs="Tahoma"/>
                <w:color w:val="000000"/>
                <w:sz w:val="20"/>
                <w:szCs w:val="20"/>
              </w:rPr>
            </w:pPr>
            <w:r>
              <w:rPr>
                <w:rFonts w:ascii="Tahoma" w:hAnsi="Tahoma" w:cs="Tahoma"/>
                <w:color w:val="000000"/>
                <w:sz w:val="18"/>
                <w:szCs w:val="18"/>
              </w:rPr>
              <w:t>Foglio 5: Conguagli</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lastRenderedPageBreak/>
              <w:drawing>
                <wp:inline distT="0" distB="0" distL="0" distR="0">
                  <wp:extent cx="5982535" cy="2686425"/>
                  <wp:effectExtent l="0" t="0" r="0" b="0"/>
                  <wp:docPr id="27" name="Immagine 27" descr="http://tfsprod.mef.gov.it/tfs/Cloudify-NoiPA/WorkItemTracking/v1.0/AttachFileHandler.ashx?FileNameGuid=77c05862-84f6-4ba0-8dc2-b749e7693bad&amp;FileName=temp1518193983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tfsprod.mef.gov.it/tfs/Cloudify-NoiPA/WorkItemTracking/v1.0/AttachFileHandler.ashx?FileNameGuid=77c05862-84f6-4ba0-8dc2-b749e7693bad&amp;FileName=temp1518193983707.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82535" cy="2686425"/>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364530326"/>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540689075" w:edGrp="everyone"/>
      <w:permEnd w:id="540689075"/>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6" w:name="w2t1643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388717480" w:edGrp="everyone"/>
            <w:r>
              <w:rPr>
                <w:rFonts w:ascii="Calibri" w:hAnsi="Calibri" w:cs="Calibri"/>
                <w:szCs w:val="26"/>
              </w:rPr>
              <w:t>TCLD_EDMP_FGSDO</w:t>
            </w:r>
            <w:permEnd w:id="138871748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51" w:history="1">
              <w:r w:rsidRPr="00376128">
                <w:rPr>
                  <w:rStyle w:val="Collegamentoipertestuale"/>
                  <w:rFonts w:ascii="Calibri" w:hAnsi="Calibri" w:cs="Calibri"/>
                  <w:szCs w:val="20"/>
                </w:rPr>
                <w:t>16439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52" w:history="1">
              <w:r w:rsidRPr="00376128">
                <w:rPr>
                  <w:rStyle w:val="Collegamentoipertestuale"/>
                  <w:rFonts w:ascii="Calibri" w:hAnsi="Calibri" w:cs="Calibri"/>
                  <w:szCs w:val="20"/>
                </w:rPr>
                <w:t>60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6"/>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16439 - Gestione dati denuncia Onaosi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441546689" w:edGrp="everyone" w:displacedByCustomXml="next"/>
        <w:sdt>
          <w:sdtPr>
            <w:rPr>
              <w:rFonts w:ascii="Calibri" w:hAnsi="Calibri" w:cs="Calibri"/>
              <w:color w:val="000000" w:themeColor="text1"/>
              <w:szCs w:val="20"/>
            </w:rPr>
            <w:id w:val="1314916964"/>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44154668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917288205" w:edGrp="everyone"/>
            <w:r>
              <w:rPr>
                <w:rFonts w:ascii="Calibri" w:hAnsi="Calibri" w:cs="Calibri"/>
                <w:b/>
                <w:sz w:val="26"/>
                <w:szCs w:val="26"/>
              </w:rPr>
              <w:t>Gestione dati denuncia Onaosi</w:t>
            </w:r>
            <w:permEnd w:id="1917288205"/>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255618485" w:edGrp="everyone"/>
            <w:r>
              <w:rPr>
                <w:rFonts w:ascii="Tahoma" w:hAnsi="Tahoma" w:cs="Tahoma"/>
                <w:color w:val="000000"/>
                <w:sz w:val="18"/>
                <w:szCs w:val="18"/>
              </w:rPr>
              <w:t>L’amministratore di sistema deve poter visualizzare/variare i dati della denuncia Onaosi.</w:t>
            </w:r>
          </w:p>
          <w:p w:rsidR="00376128" w:rsidRDefault="00376128" w:rsidP="00376128">
            <w:pPr>
              <w:pStyle w:val="NormaleWeb"/>
            </w:pPr>
            <w:r>
              <w:rPr>
                <w:rFonts w:ascii="Tahoma" w:hAnsi="Tahoma" w:cs="Tahoma"/>
                <w:color w:val="000000"/>
                <w:sz w:val="18"/>
                <w:szCs w:val="18"/>
              </w:rPr>
              <w:t>Gli operatori dell’amministrazione devono poter visualizzare i dati della denuncia Onaosi generati dal sistema prima del consolidamento.</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3162741"/>
                  <wp:effectExtent l="0" t="0" r="0" b="0"/>
                  <wp:docPr id="28" name="Immagine 28" descr="http://tfsprod.mef.gov.it/tfs/Cloudify-NoiPA/WorkItemTracking/v1.0/AttachFileHandler.ashx?FileNameGuid=dc518f96-9b1b-4bc8-b4f4-5466303bd192&amp;FileName=temp15181942683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tfsprod.mef.gov.it/tfs/Cloudify-NoiPA/WorkItemTracking/v1.0/AttachFileHandler.ashx?FileNameGuid=dc518f96-9b1b-4bc8-b4f4-5466303bd192&amp;FileName=temp1518194268397.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82535" cy="3162741"/>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255618485"/>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825702074" w:edGrp="everyone"/>
      <w:permEnd w:id="825702074"/>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7" w:name="w2t1644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2042497273" w:edGrp="everyone"/>
            <w:r>
              <w:rPr>
                <w:rFonts w:ascii="Calibri" w:hAnsi="Calibri" w:cs="Calibri"/>
                <w:szCs w:val="26"/>
              </w:rPr>
              <w:t>TCLD_EDMP_FCDO0</w:t>
            </w:r>
            <w:permEnd w:id="204249727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54" w:history="1">
              <w:r w:rsidRPr="00376128">
                <w:rPr>
                  <w:rStyle w:val="Collegamentoipertestuale"/>
                  <w:rFonts w:ascii="Calibri" w:hAnsi="Calibri" w:cs="Calibri"/>
                  <w:szCs w:val="20"/>
                </w:rPr>
                <w:t>16444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55" w:history="1">
              <w:r w:rsidRPr="00376128">
                <w:rPr>
                  <w:rStyle w:val="Collegamentoipertestuale"/>
                  <w:rFonts w:ascii="Calibri" w:hAnsi="Calibri" w:cs="Calibri"/>
                  <w:szCs w:val="20"/>
                </w:rPr>
                <w:t>59</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7"/>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16444 - Creazione denuncia Onaosi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537626432" w:edGrp="everyone" w:displacedByCustomXml="next"/>
        <w:sdt>
          <w:sdtPr>
            <w:rPr>
              <w:rFonts w:ascii="Calibri" w:hAnsi="Calibri" w:cs="Calibri"/>
              <w:color w:val="000000" w:themeColor="text1"/>
              <w:szCs w:val="20"/>
            </w:rPr>
            <w:id w:val="1904413407"/>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53762643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2085635606" w:edGrp="everyone"/>
            <w:r>
              <w:rPr>
                <w:rFonts w:ascii="Calibri" w:hAnsi="Calibri" w:cs="Calibri"/>
                <w:b/>
                <w:sz w:val="26"/>
                <w:szCs w:val="26"/>
              </w:rPr>
              <w:t>Creazione denuncia Onaosi</w:t>
            </w:r>
            <w:permEnd w:id="2085635606"/>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034048789" w:edGrp="everyone"/>
            <w:r>
              <w:rPr>
                <w:rFonts w:ascii="Tahoma" w:hAnsi="Tahoma" w:cs="Tahoma"/>
                <w:color w:val="000000"/>
                <w:sz w:val="18"/>
                <w:szCs w:val="18"/>
              </w:rPr>
              <w:t>L’amministratore di sistema deve poter creare la denuncia Onaosi, sulla base delle informazioni generate dal sistema, come descritto in feature “</w:t>
            </w:r>
            <w:r>
              <w:rPr>
                <w:rFonts w:ascii="Tahoma" w:hAnsi="Tahoma" w:cs="Tahoma"/>
                <w:i/>
                <w:iCs/>
                <w:color w:val="000000"/>
                <w:sz w:val="18"/>
                <w:szCs w:val="18"/>
              </w:rPr>
              <w:t>TCLD_EDMP_FGDDO - Generazione dati denuncia Onaosi</w:t>
            </w:r>
            <w:r>
              <w:rPr>
                <w:rFonts w:ascii="Tahoma" w:hAnsi="Tahoma" w:cs="Tahoma"/>
                <w:color w:val="000000"/>
                <w:sz w:val="18"/>
                <w:szCs w:val="18"/>
              </w:rPr>
              <w:t>” e “</w:t>
            </w:r>
            <w:r>
              <w:rPr>
                <w:rFonts w:ascii="Tahoma" w:hAnsi="Tahoma" w:cs="Tahoma"/>
                <w:i/>
                <w:iCs/>
                <w:color w:val="000000"/>
                <w:sz w:val="18"/>
                <w:szCs w:val="18"/>
              </w:rPr>
              <w:t>TCLD_EDMP_FGSDO - Gestione dati denuncia Onaosi</w:t>
            </w:r>
            <w:r>
              <w:rPr>
                <w:rFonts w:ascii="Tahoma" w:hAnsi="Tahoma" w:cs="Tahoma"/>
                <w:color w:val="000000"/>
                <w:sz w:val="18"/>
                <w:szCs w:val="18"/>
              </w:rPr>
              <w:t>”. La produzione deve essere mensile. L’invio della dichiarazione a Onaosi è semestrale.</w:t>
            </w:r>
          </w:p>
          <w:p w:rsidR="00376128" w:rsidRDefault="00376128" w:rsidP="00376128">
            <w:pPr>
              <w:pStyle w:val="NormaleWeb"/>
            </w:pPr>
            <w:r>
              <w:rPr>
                <w:rFonts w:ascii="Tahoma" w:hAnsi="Tahoma" w:cs="Tahoma"/>
                <w:color w:val="000000"/>
                <w:sz w:val="18"/>
                <w:szCs w:val="18"/>
              </w:rPr>
              <w:t xml:space="preserve">Tale denuncia deve poter essere trasmessa direttamente dall’amministratore di sistema o consegnata alle amministrazioni del comparto sanità, che provvedono al versamento del relativo contributo autonomamente, per l’invio della dichiarazione all’istituto. </w:t>
            </w:r>
          </w:p>
          <w:p w:rsidR="00376128" w:rsidRDefault="00376128" w:rsidP="00376128">
            <w:pPr>
              <w:pStyle w:val="NormaleWeb"/>
            </w:pPr>
          </w:p>
          <w:p w:rsidR="00376128" w:rsidRDefault="00376128" w:rsidP="00376128">
            <w:pPr>
              <w:pStyle w:val="NormaleWeb"/>
            </w:pPr>
            <w:r>
              <w:rPr>
                <w:rFonts w:ascii="Tahoma" w:hAnsi="Tahoma" w:cs="Tahoma"/>
                <w:noProof/>
                <w:color w:val="000000"/>
                <w:sz w:val="18"/>
                <w:szCs w:val="18"/>
              </w:rPr>
              <w:drawing>
                <wp:inline distT="0" distB="0" distL="0" distR="0">
                  <wp:extent cx="5982535" cy="2667372"/>
                  <wp:effectExtent l="0" t="0" r="0" b="0"/>
                  <wp:docPr id="29" name="Immagine 29" descr="http://tfsprod.mef.gov.it/tfs/Cloudify-NoiPA/WorkItemTracking/v1.0/AttachFileHandler.ashx?FileNameGuid=f2246659-7516-452b-bd49-cc677c12831a&amp;FileName=temp1518194409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tfsprod.mef.gov.it/tfs/Cloudify-NoiPA/WorkItemTracking/v1.0/AttachFileHandler.ashx?FileNameGuid=f2246659-7516-452b-bd49-cc677c12831a&amp;FileName=temp1518194409262.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82535" cy="2667372"/>
                          </a:xfrm>
                          <a:prstGeom prst="rect">
                            <a:avLst/>
                          </a:prstGeom>
                          <a:noFill/>
                          <a:ln>
                            <a:noFill/>
                          </a:ln>
                        </pic:spPr>
                      </pic:pic>
                    </a:graphicData>
                  </a:graphic>
                </wp:inline>
              </w:drawing>
            </w:r>
            <w:r>
              <w:rPr>
                <w:rFonts w:ascii="Tahoma" w:hAnsi="Tahoma" w:cs="Tahoma"/>
                <w:color w:val="000000"/>
                <w:sz w:val="18"/>
                <w:szCs w:val="18"/>
              </w:rPr>
              <w:br/>
              <w:t> </w:t>
            </w:r>
          </w:p>
          <w:p w:rsidR="00376128" w:rsidRDefault="00376128" w:rsidP="00376128">
            <w:pPr>
              <w:pStyle w:val="NormaleWeb"/>
            </w:pPr>
            <w:r>
              <w:br/>
              <w:t>                                                                                                                                            </w:t>
            </w:r>
          </w:p>
          <w:permEnd w:id="1034048789"/>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859907058" w:edGrp="everyone"/>
      <w:permEnd w:id="859907058"/>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8" w:name="w2t1646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5012888" w:edGrp="everyone"/>
            <w:r>
              <w:rPr>
                <w:rFonts w:ascii="Calibri" w:hAnsi="Calibri" w:cs="Calibri"/>
                <w:szCs w:val="26"/>
              </w:rPr>
              <w:t>TCLD_EDMP_FGDDE</w:t>
            </w:r>
            <w:permEnd w:id="1501288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57" w:history="1">
              <w:r w:rsidRPr="00376128">
                <w:rPr>
                  <w:rStyle w:val="Collegamentoipertestuale"/>
                  <w:rFonts w:ascii="Calibri" w:hAnsi="Calibri" w:cs="Calibri"/>
                  <w:szCs w:val="20"/>
                </w:rPr>
                <w:t>16469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58" w:history="1">
              <w:r w:rsidRPr="00376128">
                <w:rPr>
                  <w:rStyle w:val="Collegamentoipertestuale"/>
                  <w:rFonts w:ascii="Calibri" w:hAnsi="Calibri" w:cs="Calibri"/>
                  <w:szCs w:val="20"/>
                </w:rPr>
                <w:t>60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8"/>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16469 - Generazione dati denuncia Enpam</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846922152" w:edGrp="everyone" w:displacedByCustomXml="next"/>
        <w:sdt>
          <w:sdtPr>
            <w:rPr>
              <w:rFonts w:ascii="Calibri" w:hAnsi="Calibri" w:cs="Calibri"/>
              <w:color w:val="000000" w:themeColor="text1"/>
              <w:szCs w:val="20"/>
            </w:rPr>
            <w:id w:val="1125498893"/>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84692215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484988026" w:edGrp="everyone"/>
            <w:r>
              <w:rPr>
                <w:rFonts w:ascii="Calibri" w:hAnsi="Calibri" w:cs="Calibri"/>
                <w:b/>
                <w:sz w:val="26"/>
                <w:szCs w:val="26"/>
              </w:rPr>
              <w:t>Generazione dati denuncia Enpam</w:t>
            </w:r>
            <w:permEnd w:id="484988026"/>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ermStart w:id="187507624" w:edGrp="everyone"/>
            <w:r>
              <w:rPr>
                <w:rFonts w:ascii="Tahoma" w:hAnsi="Tahoma" w:cs="Tahoma"/>
                <w:color w:val="000000"/>
                <w:sz w:val="18"/>
                <w:szCs w:val="18"/>
              </w:rPr>
              <w:t>Il sistema deve poter generare le informazioni necessarie alla compilazione della denuncia Enpam sulla base delle configurazioni e associazioni definite dall’amministratore di sistema.</w:t>
            </w:r>
          </w:p>
          <w:p w:rsidR="00376128" w:rsidRDefault="00376128" w:rsidP="00376128">
            <w:pPr>
              <w:pStyle w:val="NormaleWeb"/>
            </w:pPr>
            <w:r>
              <w:br/>
              <w:t>                                                                                                                                            </w:t>
            </w:r>
          </w:p>
          <w:permEnd w:id="187507624"/>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669348385" w:edGrp="everyone"/>
      <w:permEnd w:id="669348385"/>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19" w:name="w2t1647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099649707" w:edGrp="everyone"/>
            <w:r>
              <w:rPr>
                <w:rFonts w:ascii="Calibri" w:hAnsi="Calibri" w:cs="Calibri"/>
                <w:szCs w:val="26"/>
              </w:rPr>
              <w:t>TCLD_EDMP_FGSDE</w:t>
            </w:r>
            <w:permEnd w:id="1099649707"/>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59" w:history="1">
              <w:r w:rsidRPr="00376128">
                <w:rPr>
                  <w:rStyle w:val="Collegamentoipertestuale"/>
                  <w:rFonts w:ascii="Calibri" w:hAnsi="Calibri" w:cs="Calibri"/>
                  <w:szCs w:val="20"/>
                </w:rPr>
                <w:t>16471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0" w:history="1">
              <w:r w:rsidRPr="00376128">
                <w:rPr>
                  <w:rStyle w:val="Collegamentoipertestuale"/>
                  <w:rFonts w:ascii="Calibri" w:hAnsi="Calibri" w:cs="Calibri"/>
                  <w:szCs w:val="20"/>
                </w:rPr>
                <w:t>60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19"/>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16471 - Gestione dati denuncia Enpam</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335636202" w:edGrp="everyone" w:displacedByCustomXml="next"/>
        <w:sdt>
          <w:sdtPr>
            <w:rPr>
              <w:rFonts w:ascii="Calibri" w:hAnsi="Calibri" w:cs="Calibri"/>
              <w:color w:val="000000" w:themeColor="text1"/>
              <w:szCs w:val="20"/>
            </w:rPr>
            <w:id w:val="1032615245"/>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33563620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35878174" w:edGrp="everyone"/>
            <w:r>
              <w:rPr>
                <w:rFonts w:ascii="Calibri" w:hAnsi="Calibri" w:cs="Calibri"/>
                <w:b/>
                <w:sz w:val="26"/>
                <w:szCs w:val="26"/>
              </w:rPr>
              <w:t>Gestione dati denuncia Enpam</w:t>
            </w:r>
            <w:permEnd w:id="135878174"/>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812286725" w:edGrp="everyone"/>
            <w:r>
              <w:rPr>
                <w:rFonts w:ascii="Tahoma" w:hAnsi="Tahoma" w:cs="Tahoma"/>
                <w:color w:val="000000"/>
                <w:sz w:val="18"/>
                <w:szCs w:val="18"/>
              </w:rPr>
              <w:t>L’amministratore di sistema deve poter visualizzare/variare i dati della denuncia Enpam.</w:t>
            </w:r>
          </w:p>
          <w:p w:rsidR="00376128" w:rsidRDefault="00376128" w:rsidP="00376128">
            <w:r>
              <w:rPr>
                <w:rFonts w:ascii="Tahoma" w:hAnsi="Tahoma" w:cs="Tahoma"/>
                <w:color w:val="000000"/>
                <w:sz w:val="18"/>
                <w:szCs w:val="18"/>
              </w:rPr>
              <w:t>Gli operatori dell’amministrazione devono poter visualizzare i dati della denuncia Enpam generati dal sistema prima del consolidamento.</w:t>
            </w:r>
          </w:p>
          <w:p w:rsidR="00376128" w:rsidRDefault="00376128" w:rsidP="00376128">
            <w:pPr>
              <w:pStyle w:val="NormaleWeb"/>
            </w:pPr>
            <w:r>
              <w:br/>
              <w:t>                                                                                                                                            </w:t>
            </w:r>
          </w:p>
          <w:permEnd w:id="1812286725"/>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580406684" w:edGrp="everyone"/>
      <w:permEnd w:id="580406684"/>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0" w:name="w2t16472"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656953316" w:edGrp="everyone"/>
            <w:r>
              <w:rPr>
                <w:rFonts w:ascii="Calibri" w:hAnsi="Calibri" w:cs="Calibri"/>
                <w:szCs w:val="26"/>
              </w:rPr>
              <w:t>TCLD_EDMP_FIDDE</w:t>
            </w:r>
            <w:permEnd w:id="1656953316"/>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1" w:history="1">
              <w:r w:rsidRPr="00376128">
                <w:rPr>
                  <w:rStyle w:val="Collegamentoipertestuale"/>
                  <w:rFonts w:ascii="Calibri" w:hAnsi="Calibri" w:cs="Calibri"/>
                  <w:szCs w:val="20"/>
                </w:rPr>
                <w:t>16472</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2"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0"/>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16472 - Invio dati denuncia Enpam alle amministrazioni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836047156" w:edGrp="everyone" w:displacedByCustomXml="next"/>
        <w:sdt>
          <w:sdtPr>
            <w:rPr>
              <w:rFonts w:ascii="Calibri" w:hAnsi="Calibri" w:cs="Calibri"/>
              <w:color w:val="000000" w:themeColor="text1"/>
              <w:szCs w:val="20"/>
            </w:rPr>
            <w:id w:val="-500346102"/>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83604715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971913326" w:edGrp="everyone"/>
            <w:r>
              <w:rPr>
                <w:rFonts w:ascii="Calibri" w:hAnsi="Calibri" w:cs="Calibri"/>
                <w:b/>
                <w:sz w:val="26"/>
                <w:szCs w:val="26"/>
              </w:rPr>
              <w:t>Invio dati denuncia Enpam alle amministrazioni</w:t>
            </w:r>
            <w:permEnd w:id="1971913326"/>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313562378" w:edGrp="everyone"/>
            <w:r>
              <w:rPr>
                <w:rFonts w:ascii="Tahoma" w:hAnsi="Tahoma" w:cs="Tahoma"/>
                <w:color w:val="000000"/>
                <w:sz w:val="18"/>
                <w:szCs w:val="18"/>
              </w:rPr>
              <w:t>L’amministratore di sistema deve poter inviare alle varie amministrazioni i dati della denuncia Enpam di loro competenza.</w:t>
            </w:r>
          </w:p>
          <w:p w:rsidR="00376128" w:rsidRDefault="00376128" w:rsidP="00376128">
            <w:pPr>
              <w:pStyle w:val="NormaleWeb"/>
              <w:spacing w:before="60" w:beforeAutospacing="0" w:after="60" w:afterAutospacing="0"/>
              <w:jc w:val="both"/>
            </w:pPr>
            <w:r>
              <w:rPr>
                <w:rFonts w:ascii="Tahoma" w:hAnsi="Tahoma" w:cs="Tahoma"/>
                <w:color w:val="000000"/>
                <w:sz w:val="18"/>
                <w:szCs w:val="18"/>
              </w:rPr>
              <w:t>La produzione dei dati utili alla compilazione è annuale.</w:t>
            </w:r>
          </w:p>
          <w:p w:rsidR="00376128" w:rsidRDefault="00376128" w:rsidP="00376128">
            <w:r>
              <w:rPr>
                <w:rFonts w:ascii="Tahoma" w:hAnsi="Tahoma" w:cs="Tahoma"/>
                <w:color w:val="000000"/>
                <w:sz w:val="18"/>
                <w:szCs w:val="18"/>
              </w:rPr>
              <w:t>Le varie amministrazioni provvederanno in maniera autonoma alla produzione della denuncia per quanto di loro competenza.</w:t>
            </w:r>
          </w:p>
          <w:p w:rsidR="00376128" w:rsidRDefault="00376128" w:rsidP="00376128">
            <w:pPr>
              <w:pStyle w:val="NormaleWeb"/>
            </w:pPr>
            <w:r>
              <w:br/>
              <w:t>                                                                                                                                            </w:t>
            </w:r>
          </w:p>
          <w:permEnd w:id="1313562378"/>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2027442647" w:edGrp="everyone"/>
      <w:permEnd w:id="2027442647"/>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1" w:name="w2t1647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668233635" w:edGrp="everyone"/>
            <w:r>
              <w:rPr>
                <w:rFonts w:ascii="Calibri" w:hAnsi="Calibri" w:cs="Calibri"/>
                <w:szCs w:val="26"/>
              </w:rPr>
              <w:t>TCLD_EDMP_FGDDI</w:t>
            </w:r>
            <w:permEnd w:id="166823363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3" w:history="1">
              <w:r w:rsidRPr="00376128">
                <w:rPr>
                  <w:rStyle w:val="Collegamentoipertestuale"/>
                  <w:rFonts w:ascii="Calibri" w:hAnsi="Calibri" w:cs="Calibri"/>
                  <w:szCs w:val="20"/>
                </w:rPr>
                <w:t>16473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4"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1"/>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16473 - Generazione dati denuncia INPGI/Casagit</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946041758" w:edGrp="everyone" w:displacedByCustomXml="next"/>
        <w:sdt>
          <w:sdtPr>
            <w:rPr>
              <w:rFonts w:ascii="Calibri" w:hAnsi="Calibri" w:cs="Calibri"/>
              <w:color w:val="000000" w:themeColor="text1"/>
              <w:szCs w:val="20"/>
            </w:rPr>
            <w:id w:val="-1563247590"/>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94604175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836604778" w:edGrp="everyone"/>
            <w:r>
              <w:rPr>
                <w:rFonts w:ascii="Calibri" w:hAnsi="Calibri" w:cs="Calibri"/>
                <w:b/>
                <w:sz w:val="26"/>
                <w:szCs w:val="26"/>
              </w:rPr>
              <w:t>Generazione dati denuncia INPGI/Casagit</w:t>
            </w:r>
            <w:permEnd w:id="1836604778"/>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07369637" w:edGrp="everyone"/>
            <w:r>
              <w:rPr>
                <w:rFonts w:ascii="Tahoma" w:hAnsi="Tahoma" w:cs="Tahoma"/>
                <w:color w:val="000000"/>
                <w:sz w:val="18"/>
                <w:szCs w:val="18"/>
              </w:rPr>
              <w:t>Il sistema deve generare le informazioni utili alla denuncia INPGI e alla denuncia CASAGIT da inviare contestualmente a INPGI.</w:t>
            </w:r>
          </w:p>
          <w:p w:rsidR="00376128" w:rsidRDefault="00376128" w:rsidP="00376128">
            <w:pPr>
              <w:pStyle w:val="NormaleWeb"/>
              <w:spacing w:before="60" w:beforeAutospacing="0" w:after="60" w:afterAutospacing="0"/>
            </w:pPr>
            <w:r>
              <w:rPr>
                <w:rFonts w:ascii="Tahoma" w:hAnsi="Tahoma" w:cs="Tahoma"/>
                <w:color w:val="000000"/>
                <w:sz w:val="18"/>
                <w:szCs w:val="18"/>
              </w:rPr>
              <w:t> </w:t>
            </w:r>
          </w:p>
          <w:p w:rsidR="00376128" w:rsidRDefault="00376128" w:rsidP="00376128">
            <w:pPr>
              <w:pStyle w:val="NormaleWeb"/>
              <w:spacing w:before="60" w:beforeAutospacing="0" w:after="60" w:afterAutospacing="0"/>
              <w:jc w:val="both"/>
            </w:pPr>
            <w:r>
              <w:rPr>
                <w:rFonts w:ascii="Tahoma" w:hAnsi="Tahoma" w:cs="Tahoma"/>
                <w:color w:val="000000"/>
                <w:sz w:val="18"/>
                <w:szCs w:val="18"/>
              </w:rPr>
              <w:t xml:space="preserve">Le dichiarazioni INPGI e CASAGIT sono suddivise in: </w:t>
            </w:r>
          </w:p>
          <w:p w:rsidR="00376128" w:rsidRDefault="00376128" w:rsidP="00376128">
            <w:pPr>
              <w:pStyle w:val="NormaleWeb"/>
              <w:numPr>
                <w:ilvl w:val="0"/>
                <w:numId w:val="15"/>
              </w:numPr>
              <w:spacing w:before="60" w:beforeAutospacing="0" w:after="60" w:afterAutospacing="0"/>
              <w:jc w:val="both"/>
            </w:pPr>
            <w:r>
              <w:rPr>
                <w:rFonts w:ascii="Tahoma" w:hAnsi="Tahoma" w:cs="Tahoma"/>
                <w:sz w:val="18"/>
                <w:szCs w:val="18"/>
              </w:rPr>
              <w:t>Sezione Anagrafica;</w:t>
            </w:r>
          </w:p>
          <w:p w:rsidR="00376128" w:rsidRDefault="00376128" w:rsidP="00376128">
            <w:pPr>
              <w:pStyle w:val="NormaleWeb"/>
              <w:numPr>
                <w:ilvl w:val="0"/>
                <w:numId w:val="15"/>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Sezione Dati Retributivi.</w:t>
            </w:r>
          </w:p>
          <w:p w:rsidR="00376128" w:rsidRDefault="00376128" w:rsidP="00376128">
            <w:pPr>
              <w:pStyle w:val="NormaleWeb"/>
            </w:pPr>
            <w:r>
              <w:br/>
              <w:t>                                                                                                                                            </w:t>
            </w:r>
          </w:p>
          <w:permEnd w:id="107369637"/>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463039555" w:edGrp="everyone"/>
      <w:permEnd w:id="1463039555"/>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2" w:name="w2t1647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429019868" w:edGrp="everyone"/>
            <w:r>
              <w:rPr>
                <w:rFonts w:ascii="Calibri" w:hAnsi="Calibri" w:cs="Calibri"/>
                <w:szCs w:val="26"/>
              </w:rPr>
              <w:t>TCLD_EDMP_FGDMI</w:t>
            </w:r>
            <w:permEnd w:id="42901986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5" w:history="1">
              <w:r w:rsidRPr="00376128">
                <w:rPr>
                  <w:rStyle w:val="Collegamentoipertestuale"/>
                  <w:rFonts w:ascii="Calibri" w:hAnsi="Calibri" w:cs="Calibri"/>
                  <w:szCs w:val="20"/>
                </w:rPr>
                <w:t>16474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6"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2"/>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16474 - Gestione dati denuncia INPGI/Casagit</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075534247" w:edGrp="everyone" w:displacedByCustomXml="next"/>
        <w:sdt>
          <w:sdtPr>
            <w:rPr>
              <w:rFonts w:ascii="Calibri" w:hAnsi="Calibri" w:cs="Calibri"/>
              <w:color w:val="000000" w:themeColor="text1"/>
              <w:szCs w:val="20"/>
            </w:rPr>
            <w:id w:val="-134256440"/>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2075534247"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779842941" w:edGrp="everyone"/>
            <w:r>
              <w:rPr>
                <w:rFonts w:ascii="Calibri" w:hAnsi="Calibri" w:cs="Calibri"/>
                <w:b/>
                <w:sz w:val="26"/>
                <w:szCs w:val="26"/>
              </w:rPr>
              <w:t>Gestione dati denuncia INPGI/Casagit</w:t>
            </w:r>
            <w:permEnd w:id="1779842941"/>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pPr>
            <w:permStart w:id="1744643620" w:edGrp="everyone"/>
            <w:r>
              <w:rPr>
                <w:rFonts w:ascii="Tahoma" w:hAnsi="Tahoma" w:cs="Tahoma"/>
                <w:color w:val="000000"/>
                <w:sz w:val="18"/>
                <w:szCs w:val="18"/>
              </w:rPr>
              <w:t>L’amministratore di sistema deve poter visualizzare/variare i dati generati dal sistema.</w:t>
            </w:r>
          </w:p>
          <w:p w:rsidR="00376128" w:rsidRDefault="00376128" w:rsidP="00376128">
            <w:r>
              <w:rPr>
                <w:rFonts w:ascii="Tahoma" w:hAnsi="Tahoma" w:cs="Tahoma"/>
                <w:color w:val="000000"/>
                <w:sz w:val="18"/>
                <w:szCs w:val="18"/>
              </w:rPr>
              <w:t>Gli operatori dell’amministrazione devono poter visualizzare i dati generati dal sistema prima del consolidamento.</w:t>
            </w:r>
          </w:p>
          <w:p w:rsidR="00376128" w:rsidRDefault="00376128" w:rsidP="00376128">
            <w:pPr>
              <w:pStyle w:val="NormaleWeb"/>
            </w:pPr>
            <w:r>
              <w:br/>
              <w:t>                                                                                                                                            </w:t>
            </w:r>
          </w:p>
          <w:permEnd w:id="1744643620"/>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279589964" w:edGrp="everyone"/>
      <w:permEnd w:id="279589964"/>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3" w:name="w2t1647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755782572" w:edGrp="everyone"/>
            <w:r>
              <w:rPr>
                <w:rFonts w:ascii="Calibri" w:hAnsi="Calibri" w:cs="Calibri"/>
                <w:szCs w:val="26"/>
              </w:rPr>
              <w:t>TCLD_EDMP_FIDIC</w:t>
            </w:r>
            <w:permEnd w:id="75578257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7" w:history="1">
              <w:r w:rsidRPr="00376128">
                <w:rPr>
                  <w:rStyle w:val="Collegamentoipertestuale"/>
                  <w:rFonts w:ascii="Calibri" w:hAnsi="Calibri" w:cs="Calibri"/>
                  <w:szCs w:val="20"/>
                </w:rPr>
                <w:t>16475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8"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3"/>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16475 - Invio denuncia INPGI/Casagit</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814654075" w:edGrp="everyone" w:displacedByCustomXml="next"/>
        <w:sdt>
          <w:sdtPr>
            <w:rPr>
              <w:rFonts w:ascii="Calibri" w:hAnsi="Calibri" w:cs="Calibri"/>
              <w:color w:val="000000" w:themeColor="text1"/>
              <w:szCs w:val="20"/>
            </w:rPr>
            <w:id w:val="-1692222217"/>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81465407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2</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659760477" w:edGrp="everyone"/>
            <w:r>
              <w:rPr>
                <w:rFonts w:ascii="Calibri" w:hAnsi="Calibri" w:cs="Calibri"/>
                <w:b/>
                <w:sz w:val="26"/>
                <w:szCs w:val="26"/>
              </w:rPr>
              <w:t>Invio denuncia INPGI/Casagit</w:t>
            </w:r>
            <w:permEnd w:id="659760477"/>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933709472" w:edGrp="everyone"/>
            <w:r>
              <w:rPr>
                <w:rFonts w:ascii="Tahoma" w:hAnsi="Tahoma" w:cs="Tahoma"/>
                <w:color w:val="000000"/>
                <w:sz w:val="18"/>
                <w:szCs w:val="18"/>
              </w:rPr>
              <w:t>L’amministratore di sistema deve poter creare il flusso di dichiarazione verso INPGI e Casagit.</w:t>
            </w:r>
          </w:p>
          <w:p w:rsidR="00376128" w:rsidRDefault="00376128" w:rsidP="00376128">
            <w:pPr>
              <w:pStyle w:val="NormaleWeb"/>
              <w:spacing w:before="60" w:beforeAutospacing="0" w:after="60" w:afterAutospacing="0"/>
              <w:jc w:val="both"/>
            </w:pPr>
            <w:r>
              <w:rPr>
                <w:rFonts w:ascii="Tahoma" w:hAnsi="Tahoma" w:cs="Tahoma"/>
                <w:color w:val="000000"/>
                <w:sz w:val="18"/>
                <w:szCs w:val="18"/>
              </w:rPr>
              <w:t> </w:t>
            </w:r>
          </w:p>
          <w:p w:rsidR="00376128" w:rsidRDefault="00376128" w:rsidP="00376128">
            <w:pPr>
              <w:pStyle w:val="NormaleWeb"/>
              <w:spacing w:before="60" w:beforeAutospacing="0" w:after="60" w:afterAutospacing="0"/>
              <w:jc w:val="both"/>
            </w:pPr>
            <w:r>
              <w:rPr>
                <w:rFonts w:ascii="Tahoma" w:hAnsi="Tahoma" w:cs="Tahoma"/>
                <w:color w:val="000000"/>
                <w:sz w:val="18"/>
                <w:szCs w:val="18"/>
              </w:rPr>
              <w:t> </w:t>
            </w:r>
          </w:p>
          <w:p w:rsidR="00376128" w:rsidRDefault="00376128" w:rsidP="00376128">
            <w:pPr>
              <w:pStyle w:val="NormaleWeb"/>
              <w:spacing w:before="60" w:beforeAutospacing="0" w:after="60" w:afterAutospacing="0" w:line="252" w:lineRule="auto"/>
              <w:jc w:val="both"/>
            </w:pPr>
            <w:r>
              <w:rPr>
                <w:rFonts w:ascii="Tahoma" w:hAnsi="Tahoma" w:cs="Tahoma"/>
                <w:color w:val="000000"/>
                <w:sz w:val="18"/>
                <w:szCs w:val="18"/>
              </w:rPr>
              <w:t xml:space="preserve">L’INPGI prevede che le informazioni siano importate nel software DASM, </w:t>
            </w:r>
            <w:r>
              <w:rPr>
                <w:rFonts w:ascii="Tahoma" w:hAnsi="Tahoma" w:cs="Tahoma"/>
                <w:color w:val="000000"/>
                <w:sz w:val="18"/>
                <w:szCs w:val="18"/>
                <w:shd w:val="clear" w:color="auto" w:fill="FFFF00"/>
              </w:rPr>
              <w:t>come da manuale utente allegato</w:t>
            </w:r>
            <w:r>
              <w:rPr>
                <w:rFonts w:ascii="Tahoma" w:hAnsi="Tahoma" w:cs="Tahoma"/>
                <w:color w:val="000000"/>
                <w:sz w:val="18"/>
                <w:szCs w:val="18"/>
              </w:rPr>
              <w:t>.</w:t>
            </w:r>
          </w:p>
          <w:p w:rsidR="00376128" w:rsidRDefault="00376128" w:rsidP="00376128">
            <w:pPr>
              <w:pStyle w:val="NormaleWeb"/>
              <w:spacing w:before="60" w:beforeAutospacing="0" w:after="60" w:afterAutospacing="0" w:line="252" w:lineRule="auto"/>
              <w:jc w:val="both"/>
            </w:pPr>
            <w:r>
              <w:rPr>
                <w:rFonts w:ascii="Tahoma" w:hAnsi="Tahoma" w:cs="Tahoma"/>
                <w:color w:val="000000"/>
                <w:sz w:val="18"/>
                <w:szCs w:val="18"/>
              </w:rPr>
              <w:t>Attraverso il software DASM è possibile controllare le informazioni presenti ed inviare la denuncia.</w:t>
            </w:r>
          </w:p>
          <w:p w:rsidR="00376128" w:rsidRDefault="00376128" w:rsidP="00376128">
            <w:r>
              <w:rPr>
                <w:rFonts w:ascii="Tahoma" w:hAnsi="Tahoma" w:cs="Tahoma"/>
                <w:color w:val="000000"/>
                <w:sz w:val="18"/>
                <w:szCs w:val="18"/>
              </w:rPr>
              <w:t>In considerazione del numero esiguo di personale della pubblica amministrazione iscritto a INPGI e CASAGIT e della non gestione del contratto di natura privatistica dei giornalisti, è stato sottoscritto un protocollo di intesa tra la DSII e gli istituti al fine di semplificare le dichiarazioni come da documento allegato. In tale gestione semplificata le denunce retributive e contributive a INPGI e CASAGIT non vengono trasmesse attraverso il DASM ma depositate in modalità cifrata all’interno di un’apposita area condivisa.</w:t>
            </w:r>
          </w:p>
          <w:p w:rsidR="00376128" w:rsidRDefault="00376128" w:rsidP="00376128">
            <w:pPr>
              <w:pStyle w:val="NormaleWeb"/>
            </w:pPr>
            <w:r>
              <w:br/>
              <w:t>                                                                                                                                            </w:t>
            </w:r>
          </w:p>
          <w:permEnd w:id="933709472"/>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777009950" w:edGrp="everyone"/>
      <w:permEnd w:id="777009950"/>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4" w:name="w2t1647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876419624" w:edGrp="everyone"/>
            <w:r>
              <w:rPr>
                <w:rFonts w:ascii="Calibri" w:hAnsi="Calibri" w:cs="Calibri"/>
                <w:szCs w:val="26"/>
              </w:rPr>
              <w:t>TCLD_EDMP_FGRRI</w:t>
            </w:r>
            <w:permEnd w:id="87641962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69" w:history="1">
              <w:r w:rsidRPr="00376128">
                <w:rPr>
                  <w:rStyle w:val="Collegamentoipertestuale"/>
                  <w:rFonts w:ascii="Calibri" w:hAnsi="Calibri" w:cs="Calibri"/>
                  <w:szCs w:val="20"/>
                </w:rPr>
                <w:t>16476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0"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4"/>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16476 - Gestione ricevuta ritorno Inpgi/Casagit</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65563099" w:edGrp="everyone" w:displacedByCustomXml="next"/>
        <w:sdt>
          <w:sdtPr>
            <w:rPr>
              <w:rFonts w:ascii="Calibri" w:hAnsi="Calibri" w:cs="Calibri"/>
              <w:color w:val="000000" w:themeColor="text1"/>
              <w:szCs w:val="20"/>
            </w:rPr>
            <w:id w:val="-898902176"/>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6556309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745948201" w:edGrp="everyone"/>
            <w:r>
              <w:rPr>
                <w:rFonts w:ascii="Calibri" w:hAnsi="Calibri" w:cs="Calibri"/>
                <w:b/>
                <w:sz w:val="26"/>
                <w:szCs w:val="26"/>
              </w:rPr>
              <w:t>Gestione ricevuta ritorno Inpgi/Casagit</w:t>
            </w:r>
            <w:permEnd w:id="745948201"/>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ermStart w:id="606559999" w:edGrp="everyone"/>
            <w:r>
              <w:rPr>
                <w:rFonts w:ascii="Tahoma" w:hAnsi="Tahoma" w:cs="Tahoma"/>
                <w:color w:val="000000"/>
                <w:sz w:val="18"/>
                <w:szCs w:val="18"/>
              </w:rPr>
              <w:t>L’amministratore di sistema deve poter visualizzare la ricevuta di ritorno depositata all’interno dell’area di staging, ed intervenire in variazione dove necessario.</w:t>
            </w:r>
          </w:p>
          <w:p w:rsidR="00376128" w:rsidRDefault="00376128" w:rsidP="00376128">
            <w:pPr>
              <w:pStyle w:val="NormaleWeb"/>
            </w:pPr>
            <w:r>
              <w:br/>
              <w:t>                                                                                                                                            </w:t>
            </w:r>
          </w:p>
          <w:permEnd w:id="606559999"/>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556559387" w:edGrp="everyone"/>
      <w:permEnd w:id="1556559387"/>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5" w:name="w2t1662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707797762" w:edGrp="everyone"/>
            <w:r>
              <w:rPr>
                <w:rFonts w:ascii="Calibri" w:hAnsi="Calibri" w:cs="Calibri"/>
                <w:szCs w:val="26"/>
              </w:rPr>
              <w:t>TCLD_ERTR_FCRES</w:t>
            </w:r>
            <w:permEnd w:id="70779776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1" w:history="1">
              <w:r w:rsidRPr="00376128">
                <w:rPr>
                  <w:rStyle w:val="Collegamentoipertestuale"/>
                  <w:rFonts w:ascii="Calibri" w:hAnsi="Calibri" w:cs="Calibri"/>
                  <w:szCs w:val="20"/>
                </w:rPr>
                <w:t>16627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2" w:history="1">
              <w:r w:rsidRPr="00376128">
                <w:rPr>
                  <w:rStyle w:val="Collegamentoipertestuale"/>
                  <w:rFonts w:ascii="Calibri" w:hAnsi="Calibri" w:cs="Calibri"/>
                  <w:szCs w:val="20"/>
                </w:rPr>
                <w:t>63</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45</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9374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5"/>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16627 - Consolidamento rata di elaborazione stipendiale e pagamenti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897593741" w:edGrp="everyone" w:displacedByCustomXml="next"/>
        <w:sdt>
          <w:sdtPr>
            <w:rPr>
              <w:rFonts w:ascii="Calibri" w:hAnsi="Calibri" w:cs="Calibri"/>
              <w:color w:val="000000" w:themeColor="text1"/>
              <w:szCs w:val="20"/>
            </w:rPr>
            <w:id w:val="1686548087"/>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89759374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518148698" w:edGrp="everyone"/>
            <w:r>
              <w:rPr>
                <w:rFonts w:ascii="Calibri" w:hAnsi="Calibri" w:cs="Calibri"/>
                <w:b/>
                <w:sz w:val="26"/>
                <w:szCs w:val="26"/>
              </w:rPr>
              <w:t>Consolidamento rata di elaborazione stipendiale e pagamenti</w:t>
            </w:r>
            <w:permEnd w:id="1518148698"/>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0" w:beforeAutospacing="0" w:after="0" w:afterAutospacing="0"/>
              <w:jc w:val="both"/>
            </w:pPr>
            <w:permStart w:id="666385509" w:edGrp="everyone"/>
            <w:r>
              <w:rPr>
                <w:rFonts w:ascii="Tahoma" w:hAnsi="Tahoma" w:cs="Tahoma"/>
                <w:sz w:val="18"/>
                <w:szCs w:val="18"/>
              </w:rPr>
              <w:t>Al termine delle elaborazioni stipendiali, il sistema viene congelato con i dati registrati alla data di chiusura della rata di elaborazione.</w:t>
            </w:r>
          </w:p>
          <w:p w:rsidR="00376128" w:rsidRDefault="00376128" w:rsidP="00376128">
            <w:pPr>
              <w:pStyle w:val="NormaleWeb"/>
              <w:spacing w:before="0" w:beforeAutospacing="0" w:after="0" w:afterAutospacing="0"/>
              <w:jc w:val="both"/>
            </w:pPr>
            <w:r>
              <w:rPr>
                <w:rFonts w:ascii="Tahoma" w:hAnsi="Tahoma" w:cs="Tahoma"/>
                <w:sz w:val="18"/>
                <w:szCs w:val="18"/>
              </w:rPr>
              <w:t xml:space="preserve">I dati consolidati vengono utilizzati per il pagamento dei netti agli amministrati, nonché per il versamento delle ritenute ad essi associate, erariali, pensionistiche, previdenziali, assicurative ed extraerariali e per espletare tutti gli adempimenti correlati. </w:t>
            </w:r>
          </w:p>
          <w:p w:rsidR="00376128" w:rsidRDefault="00376128" w:rsidP="00376128">
            <w:pPr>
              <w:pStyle w:val="NormaleWeb"/>
              <w:spacing w:before="0" w:beforeAutospacing="0" w:after="0" w:afterAutospacing="0"/>
              <w:jc w:val="both"/>
            </w:pPr>
            <w:r>
              <w:rPr>
                <w:rFonts w:ascii="Tahoma" w:hAnsi="Tahoma" w:cs="Tahoma"/>
                <w:sz w:val="18"/>
                <w:szCs w:val="18"/>
              </w:rPr>
              <w:t>A titolo esemplificativo e non esaustivo di seguito si descrive sommariamente il processo che verrà declinato in maniera approfondita con apposite epiche:</w:t>
            </w:r>
          </w:p>
          <w:p w:rsidR="00376128" w:rsidRDefault="00376128" w:rsidP="00376128">
            <w:pPr>
              <w:pStyle w:val="NormaleWeb"/>
              <w:spacing w:before="0" w:beforeAutospacing="0" w:after="0" w:afterAutospacing="0"/>
              <w:jc w:val="both"/>
            </w:pPr>
            <w:r>
              <w:rPr>
                <w:rFonts w:ascii="Tahoma" w:hAnsi="Tahoma" w:cs="Tahoma"/>
                <w:sz w:val="18"/>
                <w:szCs w:val="18"/>
              </w:rPr>
              <w:t> </w:t>
            </w:r>
          </w:p>
          <w:p w:rsidR="00376128" w:rsidRDefault="00376128" w:rsidP="00376128">
            <w:pPr>
              <w:pStyle w:val="NormaleWeb"/>
              <w:numPr>
                <w:ilvl w:val="0"/>
                <w:numId w:val="16"/>
              </w:numPr>
              <w:spacing w:before="60" w:beforeAutospacing="0" w:after="60" w:afterAutospacing="0"/>
              <w:jc w:val="both"/>
            </w:pPr>
            <w:r>
              <w:rPr>
                <w:rFonts w:ascii="Tahoma" w:hAnsi="Tahoma" w:cs="Tahoma"/>
                <w:sz w:val="18"/>
                <w:szCs w:val="18"/>
              </w:rPr>
              <w:t>Il sistema deve produrre i flussi per effettuare i pagamenti degli emolumenti stipendiali spettanti, utilizzando le modalità stabilite dalla normativa vigente:</w:t>
            </w:r>
          </w:p>
          <w:p w:rsidR="00376128" w:rsidRDefault="00376128" w:rsidP="00376128">
            <w:pPr>
              <w:pStyle w:val="NormaleWeb"/>
              <w:numPr>
                <w:ilvl w:val="1"/>
                <w:numId w:val="1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Per le amministrazioni nel bilancio dello stato, saranno avviate le procedure dei pagamenti telematici attraverso Banca D’Italia;</w:t>
            </w:r>
          </w:p>
          <w:p w:rsidR="00376128" w:rsidRDefault="00376128" w:rsidP="00376128">
            <w:pPr>
              <w:pStyle w:val="NormaleWeb"/>
              <w:numPr>
                <w:ilvl w:val="0"/>
                <w:numId w:val="17"/>
              </w:numPr>
              <w:spacing w:before="60" w:beforeAutospacing="0" w:after="60" w:afterAutospacing="0"/>
              <w:jc w:val="both"/>
            </w:pPr>
            <w:r>
              <w:rPr>
                <w:rFonts w:ascii="Tahoma" w:hAnsi="Tahoma" w:cs="Tahoma"/>
                <w:sz w:val="18"/>
                <w:szCs w:val="18"/>
              </w:rPr>
              <w:t>Per le amministrazioni fuori bilancio, ove consentito (es. Presidenza del Consiglio), saranno avviate le procedure dei pagamenti simil telematico attraverso Banca D’Italia;</w:t>
            </w:r>
          </w:p>
          <w:p w:rsidR="00376128" w:rsidRDefault="00376128" w:rsidP="00376128">
            <w:pPr>
              <w:pStyle w:val="NormaleWeb"/>
              <w:numPr>
                <w:ilvl w:val="0"/>
                <w:numId w:val="17"/>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Per tutte le altre amministrazioni fuori bilancio saranno prodotti i flussi di pagamento per le Banche Tesoriere, scelte dalle stesse (CBI).</w:t>
            </w:r>
          </w:p>
          <w:p w:rsidR="00376128" w:rsidRDefault="00376128" w:rsidP="00376128">
            <w:pPr>
              <w:pStyle w:val="NormaleWeb"/>
              <w:numPr>
                <w:ilvl w:val="0"/>
                <w:numId w:val="18"/>
              </w:numPr>
              <w:spacing w:before="60" w:beforeAutospacing="0" w:after="60" w:afterAutospacing="0"/>
              <w:jc w:val="both"/>
            </w:pPr>
            <w:r>
              <w:rPr>
                <w:rFonts w:ascii="Tahoma" w:hAnsi="Tahoma" w:cs="Tahoma"/>
                <w:sz w:val="18"/>
                <w:szCs w:val="18"/>
              </w:rPr>
              <w:lastRenderedPageBreak/>
              <w:t>I pagamenti andranno imputati su capitoli, piani gestionali, come configurati nell’Epica “</w:t>
            </w:r>
            <w:r>
              <w:rPr>
                <w:rFonts w:ascii="Tahoma" w:hAnsi="Tahoma" w:cs="Tahoma"/>
                <w:i/>
                <w:iCs/>
                <w:sz w:val="18"/>
                <w:szCs w:val="18"/>
              </w:rPr>
              <w:t>TCLD_EG15 - Gestione moduli contabili”.</w:t>
            </w:r>
          </w:p>
          <w:p w:rsidR="00376128" w:rsidRDefault="00376128" w:rsidP="00376128">
            <w:pPr>
              <w:pStyle w:val="NormaleWeb"/>
              <w:numPr>
                <w:ilvl w:val="0"/>
                <w:numId w:val="1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 xml:space="preserve">Contestualmente ai flussi per effettuare i pagamenti stipendiali, devono essere predisposti i flussi per effettuare il pagamento delle ritenute previdenziali ed erariali ed extra erariali ai terzi creditori. </w:t>
            </w:r>
          </w:p>
          <w:p w:rsidR="00376128" w:rsidRDefault="00376128" w:rsidP="00376128">
            <w:pPr>
              <w:pStyle w:val="NormaleWeb"/>
              <w:spacing w:before="60" w:beforeAutospacing="0" w:after="60" w:afterAutospacing="0"/>
              <w:ind w:left="720"/>
              <w:jc w:val="both"/>
              <w:rPr>
                <w:rFonts w:ascii="Georgia" w:hAnsi="Georgia" w:cs="Tahoma"/>
                <w:color w:val="000000"/>
                <w:sz w:val="20"/>
                <w:szCs w:val="20"/>
              </w:rPr>
            </w:pPr>
            <w:r>
              <w:rPr>
                <w:rFonts w:ascii="Tahoma" w:hAnsi="Tahoma" w:cs="Tahoma"/>
                <w:color w:val="000000"/>
                <w:sz w:val="18"/>
                <w:szCs w:val="18"/>
              </w:rPr>
              <w:t>Anche nel caso delle ritenute tali flussi saranno distinti tra amministrazioni in bilancio e fuori bilancio:</w:t>
            </w:r>
          </w:p>
          <w:p w:rsidR="00376128" w:rsidRDefault="00376128" w:rsidP="00376128">
            <w:pPr>
              <w:pStyle w:val="NormaleWeb"/>
              <w:numPr>
                <w:ilvl w:val="0"/>
                <w:numId w:val="19"/>
              </w:numPr>
              <w:spacing w:before="60" w:beforeAutospacing="0" w:after="60" w:afterAutospacing="0"/>
              <w:jc w:val="both"/>
            </w:pPr>
            <w:r>
              <w:rPr>
                <w:rFonts w:ascii="Tahoma" w:hAnsi="Tahoma" w:cs="Tahoma"/>
                <w:sz w:val="18"/>
                <w:szCs w:val="18"/>
              </w:rPr>
              <w:t>Per le amministrazioni in Bilancio il pagamento delle ritenute avviene attraverso la procedura dei pagamenti telematici</w:t>
            </w:r>
          </w:p>
          <w:p w:rsidR="00376128" w:rsidRDefault="00376128" w:rsidP="00376128">
            <w:pPr>
              <w:pStyle w:val="NormaleWeb"/>
              <w:numPr>
                <w:ilvl w:val="0"/>
                <w:numId w:val="1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Per le amministrazioni fuori Bilancio i dati per il pagamento delle ritenute erariali, contributivi e previdenziali sono forniti sulle apposite aree di staging in fomato F24; i dati per il pagamento delle ritenute erariali ai terzi creditori sono depositate su apposite aree di staging o attraverso la fruibilità delle informazioni desumibili direttamente dal sistema.</w:t>
            </w:r>
          </w:p>
          <w:p w:rsidR="00376128" w:rsidRDefault="00376128" w:rsidP="00376128">
            <w:pPr>
              <w:pStyle w:val="NormaleWeb"/>
              <w:spacing w:before="60" w:beforeAutospacing="0" w:after="60" w:afterAutospacing="0"/>
              <w:jc w:val="both"/>
            </w:pPr>
            <w:r>
              <w:rPr>
                <w:rFonts w:ascii="Tahoma" w:hAnsi="Tahoma" w:cs="Tahoma"/>
                <w:color w:val="000000"/>
                <w:sz w:val="18"/>
                <w:szCs w:val="18"/>
              </w:rPr>
              <w:t>Inoltre, sempre a titolo esemplificativo e non esaustivo, il sistema deve fornire il risultato dei dati dell’elaborazione attraverso flussi di rendicontazione e di riepilogo:</w:t>
            </w:r>
          </w:p>
          <w:p w:rsidR="00376128" w:rsidRDefault="00376128" w:rsidP="00376128">
            <w:pPr>
              <w:pStyle w:val="NormaleWeb"/>
              <w:numPr>
                <w:ilvl w:val="0"/>
                <w:numId w:val="20"/>
              </w:numPr>
              <w:spacing w:before="0" w:beforeAutospacing="0" w:after="0" w:afterAutospacing="0"/>
              <w:jc w:val="both"/>
            </w:pPr>
            <w:r>
              <w:rPr>
                <w:rFonts w:ascii="Tahoma" w:hAnsi="Tahoma" w:cs="Tahoma"/>
                <w:sz w:val="18"/>
                <w:szCs w:val="18"/>
              </w:rPr>
              <w:t>Il sistema deve produrre i file per la rendicontazione costituiti dall’aggregazione dei dati economici e contabili utili alla compilazione di flussi previsti dalla normativa vigente: flussi previsti dagli enti istituzionali preposti a funzioni di controllo/rendicontazione (RGS, INPS, IGOP, ecc) flussi di dettaglio relativi alle ritenute extra-erariali operate a favore degli enti creditori.(vedi Feature “</w:t>
            </w:r>
            <w:r>
              <w:rPr>
                <w:rFonts w:ascii="Tahoma" w:hAnsi="Tahoma" w:cs="Tahoma"/>
                <w:i/>
                <w:iCs/>
                <w:color w:val="000000"/>
                <w:sz w:val="18"/>
                <w:szCs w:val="18"/>
              </w:rPr>
              <w:t>TCLD_ECNF_FCRDP - Configurazione report e distinte post elaborazione stipendiale</w:t>
            </w:r>
            <w:bookmarkStart w:id="26" w:name="_msoanchor_1"/>
            <w:r>
              <w:rPr>
                <w:rFonts w:ascii="Georgia" w:hAnsi="Georgia" w:cs="Tahoma"/>
                <w:color w:val="0066CC"/>
                <w:sz w:val="16"/>
                <w:szCs w:val="16"/>
              </w:rPr>
              <w:t>[</w:t>
            </w:r>
            <w:bookmarkEnd w:id="26"/>
            <w:r>
              <w:rPr>
                <w:rFonts w:ascii="Georgia" w:hAnsi="Georgia" w:cs="Tahoma"/>
                <w:sz w:val="16"/>
                <w:szCs w:val="16"/>
              </w:rPr>
              <w:t> </w:t>
            </w:r>
            <w:r>
              <w:t xml:space="preserve"> P</w:t>
            </w:r>
            <w:r>
              <w:rPr>
                <w:rFonts w:ascii="Tahoma" w:hAnsi="Tahoma" w:cs="Tahoma"/>
                <w:sz w:val="18"/>
                <w:szCs w:val="18"/>
              </w:rPr>
              <w:t xml:space="preserve">er le Amministrazione che hanno aderito al solo servizio PE: visualizzazione e/o gestione del flusso delle rendicontazioni dell’esito dei pagamenti provenienti da BKI/altre banche1 </w:t>
            </w:r>
          </w:p>
          <w:p w:rsidR="00376128" w:rsidRDefault="00376128" w:rsidP="00376128">
            <w:pPr>
              <w:pStyle w:val="NormaleWeb"/>
              <w:spacing w:before="0" w:beforeAutospacing="0" w:after="0" w:afterAutospacing="0"/>
              <w:ind w:left="720"/>
              <w:jc w:val="both"/>
            </w:pPr>
          </w:p>
          <w:p w:rsidR="00376128" w:rsidRDefault="00376128" w:rsidP="00376128">
            <w:pPr>
              <w:pStyle w:val="NormaleWeb"/>
              <w:numPr>
                <w:ilvl w:val="0"/>
                <w:numId w:val="20"/>
              </w:numPr>
              <w:spacing w:before="0" w:beforeAutospacing="0" w:after="0" w:afterAutospacing="0"/>
              <w:jc w:val="both"/>
              <w:rPr>
                <w:color w:val="000000"/>
              </w:rPr>
            </w:pPr>
            <w:r>
              <w:rPr>
                <w:rStyle w:val="Enfasigrassetto"/>
                <w:rFonts w:ascii="Tahoma" w:hAnsi="Tahoma" w:cs="Tahoma"/>
                <w:sz w:val="18"/>
                <w:szCs w:val="18"/>
              </w:rPr>
              <w:t> </w:t>
            </w:r>
            <w:r>
              <w:rPr>
                <w:rFonts w:ascii="Tahoma" w:hAnsi="Tahoma" w:cs="Tahoma"/>
                <w:sz w:val="18"/>
                <w:szCs w:val="18"/>
              </w:rPr>
              <w:t>il sistema deve produrre  file riepilogativi con le informazioni di dettaglio e aggregate</w:t>
            </w:r>
          </w:p>
          <w:p w:rsidR="00376128" w:rsidRDefault="00376128" w:rsidP="00376128">
            <w:pPr>
              <w:pStyle w:val="NormaleWeb"/>
            </w:pPr>
            <w:r>
              <w:rPr>
                <w:rFonts w:ascii="Tahoma" w:hAnsi="Tahoma" w:cs="Tahoma"/>
                <w:color w:val="000000"/>
                <w:sz w:val="18"/>
                <w:szCs w:val="18"/>
              </w:rPr>
              <w:t>il sistema deve produrre i cedolini  utilizzando le opportune procedure  di generazione, securizzazione e pubblicazione del cedolino, così come descritto nelle Feature:</w:t>
            </w:r>
            <w:r>
              <w:rPr>
                <w:rFonts w:ascii="Tahoma" w:hAnsi="Tahoma" w:cs="Tahoma"/>
                <w:i/>
                <w:iCs/>
                <w:color w:val="000000"/>
                <w:sz w:val="18"/>
                <w:szCs w:val="18"/>
              </w:rPr>
              <w:t>“TCLD_ERTR_FGSPC –  Generazione, securizzazione e pubblicazione cedolino”; “TCLD_ ERTR_ FRACE – Riepilogo annuale cedolini emessi per amministrato, mensile e annuale per amministrazione“; “TCLD_ERTR_FSAC0–  Storno/Annullamento cedolino”.</w:t>
            </w:r>
          </w:p>
          <w:p w:rsidR="00376128" w:rsidRDefault="00376128" w:rsidP="00376128">
            <w:pPr>
              <w:pStyle w:val="NormaleWeb"/>
            </w:pPr>
          </w:p>
          <w:p w:rsidR="00376128" w:rsidRDefault="00376128" w:rsidP="00376128">
            <w:pPr>
              <w:pStyle w:val="NormaleWeb"/>
            </w:pPr>
            <w:r>
              <w:rPr>
                <w:rFonts w:ascii="Tahoma" w:hAnsi="Tahoma" w:cs="Tahoma"/>
                <w:noProof/>
                <w:sz w:val="18"/>
                <w:szCs w:val="18"/>
              </w:rPr>
              <w:lastRenderedPageBreak/>
              <w:drawing>
                <wp:inline distT="0" distB="0" distL="0" distR="0">
                  <wp:extent cx="13944600" cy="11772900"/>
                  <wp:effectExtent l="0" t="0" r="0" b="0"/>
                  <wp:docPr id="30" name="Immagine 30" descr="http://tfsprod.mef.gov.it/tfs/Cloudify-NoiPA/WorkItemTracking/v1.0/AttachFileHandler.ashx?FileNameGuid=be19254e-44ab-40c7-a268-3fbc86fe46e0&amp;FileName=consolidamento%20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tfsprod.mef.gov.it/tfs/Cloudify-NoiPA/WorkItemTracking/v1.0/AttachFileHandler.ashx?FileNameGuid=be19254e-44ab-40c7-a268-3fbc86fe46e0&amp;FileName=consolidamento%20rata.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944600" cy="11772900"/>
                          </a:xfrm>
                          <a:prstGeom prst="rect">
                            <a:avLst/>
                          </a:prstGeom>
                          <a:noFill/>
                          <a:ln>
                            <a:noFill/>
                          </a:ln>
                        </pic:spPr>
                      </pic:pic>
                    </a:graphicData>
                  </a:graphic>
                </wp:inline>
              </w:drawing>
            </w:r>
          </w:p>
          <w:p w:rsidR="00376128" w:rsidRDefault="00376128" w:rsidP="00376128">
            <w:pPr>
              <w:pStyle w:val="NormaleWeb"/>
            </w:pPr>
            <w:r>
              <w:lastRenderedPageBreak/>
              <w:br/>
              <w:t>                                                                                                                                            </w:t>
            </w:r>
          </w:p>
          <w:permEnd w:id="666385509"/>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947060853" w:edGrp="everyone"/>
      <w:permEnd w:id="947060853"/>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7" w:name="w2t1670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2077229568" w:edGrp="everyone"/>
            <w:r>
              <w:rPr>
                <w:rFonts w:ascii="Calibri" w:hAnsi="Calibri" w:cs="Calibri"/>
                <w:szCs w:val="26"/>
              </w:rPr>
              <w:t>TCLD_EDMP_FGDAI</w:t>
            </w:r>
            <w:permEnd w:id="207722956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4" w:history="1">
              <w:r w:rsidRPr="00376128">
                <w:rPr>
                  <w:rStyle w:val="Collegamentoipertestuale"/>
                  <w:rFonts w:ascii="Calibri" w:hAnsi="Calibri" w:cs="Calibri"/>
                  <w:szCs w:val="20"/>
                </w:rPr>
                <w:t>16707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5"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7"/>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16707 - Generazione dati autoliquidazione INAIL</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91752771" w:edGrp="everyone" w:displacedByCustomXml="next"/>
        <w:sdt>
          <w:sdtPr>
            <w:rPr>
              <w:rFonts w:ascii="Calibri" w:hAnsi="Calibri" w:cs="Calibri"/>
              <w:color w:val="000000" w:themeColor="text1"/>
              <w:szCs w:val="20"/>
            </w:rPr>
            <w:id w:val="-625853502"/>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79175277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2060461424" w:edGrp="everyone"/>
            <w:r>
              <w:rPr>
                <w:rFonts w:ascii="Calibri" w:hAnsi="Calibri" w:cs="Calibri"/>
                <w:b/>
                <w:sz w:val="26"/>
                <w:szCs w:val="26"/>
              </w:rPr>
              <w:t>Generazione dati autoliquidazione INAIL</w:t>
            </w:r>
            <w:permEnd w:id="2060461424"/>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658864596" w:edGrp="everyone"/>
            <w:r>
              <w:rPr>
                <w:rFonts w:ascii="Tahoma" w:hAnsi="Tahoma" w:cs="Tahoma"/>
                <w:color w:val="000000"/>
                <w:sz w:val="18"/>
                <w:szCs w:val="18"/>
              </w:rPr>
              <w:t xml:space="preserve">Il sistema deve poter generare le informazioni utili per la compilazione dell’autoliquidazione INAIL inviata autonomamente dalle amministrazioni, sulla base delle configurazioni e associazioni definite dall’amministratore di sistema. </w:t>
            </w:r>
          </w:p>
          <w:p w:rsidR="00376128" w:rsidRDefault="00376128" w:rsidP="00376128">
            <w:pPr>
              <w:pStyle w:val="NormaleWeb"/>
              <w:spacing w:before="60" w:beforeAutospacing="0" w:after="60" w:afterAutospacing="0"/>
              <w:jc w:val="both"/>
            </w:pPr>
            <w:r>
              <w:rPr>
                <w:rFonts w:ascii="Tahoma" w:hAnsi="Tahoma" w:cs="Tahoma"/>
                <w:color w:val="000000"/>
                <w:sz w:val="18"/>
                <w:szCs w:val="18"/>
              </w:rPr>
              <w:t> </w:t>
            </w:r>
          </w:p>
          <w:p w:rsidR="00376128" w:rsidRDefault="00376128" w:rsidP="00376128">
            <w:pPr>
              <w:pStyle w:val="NormaleWeb"/>
              <w:spacing w:before="60" w:beforeAutospacing="0" w:after="60" w:afterAutospacing="0"/>
              <w:jc w:val="both"/>
            </w:pPr>
            <w:r>
              <w:rPr>
                <w:rFonts w:ascii="Tahoma" w:hAnsi="Tahoma" w:cs="Tahoma"/>
                <w:color w:val="000000"/>
                <w:sz w:val="18"/>
                <w:szCs w:val="18"/>
              </w:rPr>
              <w:t xml:space="preserve">Ogni flusso può contenere i dati relativi ad un solo anno e riguardanti le retribuzioni degli amministrati e il relativo codice tariffa. </w:t>
            </w:r>
          </w:p>
          <w:p w:rsidR="00376128" w:rsidRDefault="00376128" w:rsidP="00376128">
            <w:pPr>
              <w:pStyle w:val="NormaleWeb"/>
            </w:pPr>
            <w:r>
              <w:br/>
              <w:t>                                                                                                                                            </w:t>
            </w:r>
          </w:p>
          <w:permEnd w:id="1658864596"/>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53115254" w:edGrp="everyone"/>
      <w:permEnd w:id="53115254"/>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8" w:name="w2t16708"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924017817" w:edGrp="everyone"/>
            <w:r>
              <w:rPr>
                <w:rFonts w:ascii="Calibri" w:hAnsi="Calibri" w:cs="Calibri"/>
                <w:szCs w:val="26"/>
              </w:rPr>
              <w:t>TCLD_EDMP_FGSAI</w:t>
            </w:r>
            <w:permEnd w:id="1924017817"/>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6" w:history="1">
              <w:r w:rsidRPr="00376128">
                <w:rPr>
                  <w:rStyle w:val="Collegamentoipertestuale"/>
                  <w:rFonts w:ascii="Calibri" w:hAnsi="Calibri" w:cs="Calibri"/>
                  <w:szCs w:val="20"/>
                </w:rPr>
                <w:t>16708</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7"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8"/>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16708 - Gestione dati autoliquidazione INAIL</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560422815" w:edGrp="everyone" w:displacedByCustomXml="next"/>
        <w:sdt>
          <w:sdtPr>
            <w:rPr>
              <w:rFonts w:ascii="Calibri" w:hAnsi="Calibri" w:cs="Calibri"/>
              <w:color w:val="000000" w:themeColor="text1"/>
              <w:szCs w:val="20"/>
            </w:rPr>
            <w:id w:val="1232667350"/>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56042281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2656398" w:edGrp="everyone"/>
            <w:r>
              <w:rPr>
                <w:rFonts w:ascii="Calibri" w:hAnsi="Calibri" w:cs="Calibri"/>
                <w:b/>
                <w:sz w:val="26"/>
                <w:szCs w:val="26"/>
              </w:rPr>
              <w:t>Gestione dati autoliquidazione INAIL</w:t>
            </w:r>
            <w:permEnd w:id="12656398"/>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pPr>
            <w:permStart w:id="1799758785" w:edGrp="everyone"/>
            <w:r>
              <w:rPr>
                <w:rFonts w:ascii="Tahoma" w:hAnsi="Tahoma" w:cs="Tahoma"/>
                <w:color w:val="000000"/>
                <w:sz w:val="18"/>
                <w:szCs w:val="18"/>
              </w:rPr>
              <w:t>L’amministratore di sistema deve poter visualizzare/variare i dati dei modelli generati dal sistema.</w:t>
            </w:r>
          </w:p>
          <w:p w:rsidR="00376128" w:rsidRDefault="00376128" w:rsidP="00376128">
            <w:r>
              <w:rPr>
                <w:rFonts w:ascii="Tahoma" w:hAnsi="Tahoma" w:cs="Tahoma"/>
                <w:color w:val="000000"/>
                <w:sz w:val="18"/>
                <w:szCs w:val="18"/>
              </w:rPr>
              <w:t>Gli operatori dell’amministrazione devono poter visualizzare i dati dei modelli generati dal sistema prima del consolidamento.</w:t>
            </w:r>
          </w:p>
          <w:p w:rsidR="00376128" w:rsidRDefault="00376128" w:rsidP="00376128">
            <w:pPr>
              <w:pStyle w:val="NormaleWeb"/>
            </w:pPr>
            <w:r>
              <w:br/>
              <w:t>                                                                                                                                            </w:t>
            </w:r>
          </w:p>
          <w:permEnd w:id="1799758785"/>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643176947" w:edGrp="everyone"/>
      <w:permEnd w:id="643176947"/>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29" w:name="w2t1670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205419554" w:edGrp="everyone"/>
            <w:r>
              <w:rPr>
                <w:rFonts w:ascii="Calibri" w:hAnsi="Calibri" w:cs="Calibri"/>
                <w:szCs w:val="26"/>
              </w:rPr>
              <w:t>TCLD_EDMP_FIDAI</w:t>
            </w:r>
            <w:permEnd w:id="20541955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8" w:history="1">
              <w:r w:rsidRPr="00376128">
                <w:rPr>
                  <w:rStyle w:val="Collegamentoipertestuale"/>
                  <w:rFonts w:ascii="Calibri" w:hAnsi="Calibri" w:cs="Calibri"/>
                  <w:szCs w:val="20"/>
                </w:rPr>
                <w:t>16709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79" w:history="1">
              <w:r w:rsidRPr="00376128">
                <w:rPr>
                  <w:rStyle w:val="Collegamentoipertestuale"/>
                  <w:rFonts w:ascii="Calibri" w:hAnsi="Calibri" w:cs="Calibri"/>
                  <w:szCs w:val="20"/>
                </w:rPr>
                <w:t>57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39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29"/>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16709 - Invio dati autoliquidazione INAIL alle amministrazioni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440361453" w:edGrp="everyone" w:displacedByCustomXml="next"/>
        <w:sdt>
          <w:sdtPr>
            <w:rPr>
              <w:rFonts w:ascii="Calibri" w:hAnsi="Calibri" w:cs="Calibri"/>
              <w:color w:val="000000" w:themeColor="text1"/>
              <w:szCs w:val="20"/>
            </w:rPr>
            <w:id w:val="-2096002272"/>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440361453"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831605745" w:edGrp="everyone"/>
            <w:r>
              <w:rPr>
                <w:rFonts w:ascii="Calibri" w:hAnsi="Calibri" w:cs="Calibri"/>
                <w:b/>
                <w:sz w:val="26"/>
                <w:szCs w:val="26"/>
              </w:rPr>
              <w:t>Invio dati autoliquidazione INAIL alle amministrazioni</w:t>
            </w:r>
            <w:permEnd w:id="1831605745"/>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852233938" w:edGrp="everyone"/>
            <w:r>
              <w:rPr>
                <w:rFonts w:ascii="Tahoma" w:hAnsi="Tahoma" w:cs="Tahoma"/>
                <w:color w:val="000000"/>
                <w:sz w:val="18"/>
                <w:szCs w:val="18"/>
              </w:rPr>
              <w:t>L’amministratore di sistema deve poter inviare alle varie amministrazioni i dati dell’autoliquidazione INAIL di loro competenza.</w:t>
            </w:r>
          </w:p>
          <w:p w:rsidR="00376128" w:rsidRDefault="00376128" w:rsidP="00376128">
            <w:pPr>
              <w:pStyle w:val="NormaleWeb"/>
              <w:spacing w:before="60" w:beforeAutospacing="0" w:after="60" w:afterAutospacing="0"/>
              <w:jc w:val="both"/>
            </w:pPr>
            <w:r>
              <w:rPr>
                <w:rFonts w:ascii="Tahoma" w:hAnsi="Tahoma" w:cs="Tahoma"/>
                <w:color w:val="000000"/>
                <w:sz w:val="18"/>
                <w:szCs w:val="18"/>
              </w:rPr>
              <w:t>L’invio deve essere annuale.</w:t>
            </w:r>
          </w:p>
          <w:p w:rsidR="00376128" w:rsidRDefault="00376128" w:rsidP="00376128">
            <w:pPr>
              <w:pStyle w:val="NormaleWeb"/>
              <w:spacing w:before="60" w:beforeAutospacing="0" w:after="60" w:afterAutospacing="0"/>
              <w:jc w:val="both"/>
            </w:pPr>
            <w:r>
              <w:rPr>
                <w:rFonts w:ascii="Tahoma" w:hAnsi="Tahoma" w:cs="Tahoma"/>
                <w:color w:val="000000"/>
                <w:sz w:val="18"/>
                <w:szCs w:val="18"/>
              </w:rPr>
              <w:t>Le varie amministrazioni provvederanno in maniera autonoma alla produzione della denuncia per quanto di loro competenza e a pagare il premio di autoliquidazione utilizzando il “Modello di pagamento unificato – F24” o il “Modello di pagamento F24 EP (Enti Pubblici)”.</w:t>
            </w:r>
          </w:p>
          <w:p w:rsidR="00376128" w:rsidRDefault="00376128" w:rsidP="00376128">
            <w:pPr>
              <w:pStyle w:val="NormaleWeb"/>
            </w:pPr>
            <w:r>
              <w:br/>
              <w:t>                                                                                                                                            </w:t>
            </w:r>
          </w:p>
          <w:permEnd w:id="852233938"/>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790277529" w:edGrp="everyone"/>
      <w:permEnd w:id="1790277529"/>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30" w:name="w2t16710"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379551281" w:edGrp="everyone"/>
            <w:r>
              <w:rPr>
                <w:rFonts w:ascii="Calibri" w:hAnsi="Calibri" w:cs="Calibri"/>
                <w:szCs w:val="26"/>
              </w:rPr>
              <w:t>TCLD_EDMP_FGNCA</w:t>
            </w:r>
            <w:permEnd w:id="1379551281"/>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0" w:history="1">
              <w:r w:rsidRPr="00376128">
                <w:rPr>
                  <w:rStyle w:val="Collegamentoipertestuale"/>
                  <w:rFonts w:ascii="Calibri" w:hAnsi="Calibri" w:cs="Calibri"/>
                  <w:szCs w:val="20"/>
                </w:rPr>
                <w:t>16710</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1" w:history="1">
              <w:r w:rsidRPr="00376128">
                <w:rPr>
                  <w:rStyle w:val="Collegamentoipertestuale"/>
                  <w:rFonts w:ascii="Calibri" w:hAnsi="Calibri" w:cs="Calibri"/>
                  <w:szCs w:val="20"/>
                </w:rPr>
                <w:t>57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39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30"/>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16710 - Generazione dati conto annuale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993944953" w:edGrp="everyone" w:displacedByCustomXml="next"/>
        <w:sdt>
          <w:sdtPr>
            <w:rPr>
              <w:rFonts w:ascii="Calibri" w:hAnsi="Calibri" w:cs="Calibri"/>
              <w:color w:val="000000" w:themeColor="text1"/>
              <w:szCs w:val="20"/>
            </w:rPr>
            <w:id w:val="825015297"/>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993944953"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163535723" w:edGrp="everyone"/>
            <w:r>
              <w:rPr>
                <w:rFonts w:ascii="Calibri" w:hAnsi="Calibri" w:cs="Calibri"/>
                <w:b/>
                <w:sz w:val="26"/>
                <w:szCs w:val="26"/>
              </w:rPr>
              <w:t>Generazione dati conto annuale</w:t>
            </w:r>
            <w:permEnd w:id="1163535723"/>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ermStart w:id="1247893788" w:edGrp="everyone"/>
            <w:r>
              <w:rPr>
                <w:rFonts w:ascii="Tahoma" w:hAnsi="Tahoma" w:cs="Tahoma"/>
                <w:color w:val="000000"/>
                <w:sz w:val="18"/>
                <w:szCs w:val="18"/>
              </w:rPr>
              <w:t>Il sistema deve poter generare tutte le informazioni necessarie alla compilazione del conto annuale, sulla base delle configurazioni e associazioni definite dall’amministratore di sistema nella feature “</w:t>
            </w:r>
            <w:r>
              <w:rPr>
                <w:rFonts w:ascii="Tahoma" w:hAnsi="Tahoma" w:cs="Tahoma"/>
                <w:i/>
                <w:iCs/>
                <w:color w:val="000000"/>
                <w:sz w:val="18"/>
                <w:szCs w:val="18"/>
              </w:rPr>
              <w:t>TCLD_EDMP_FCDCA - Configurazione dati conto annuale</w:t>
            </w:r>
            <w:r>
              <w:rPr>
                <w:rFonts w:ascii="Tahoma" w:hAnsi="Tahoma" w:cs="Tahoma"/>
                <w:color w:val="000000"/>
                <w:sz w:val="18"/>
                <w:szCs w:val="18"/>
              </w:rPr>
              <w:t>”, e come da circolare per la compilazione.</w:t>
            </w:r>
          </w:p>
          <w:p w:rsidR="00376128" w:rsidRDefault="00376128" w:rsidP="00376128">
            <w:pPr>
              <w:pStyle w:val="NormaleWeb"/>
            </w:pPr>
            <w:r>
              <w:br/>
              <w:t>                                                                                                                                            </w:t>
            </w:r>
          </w:p>
          <w:permEnd w:id="1247893788"/>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130445655" w:edGrp="everyone"/>
      <w:permEnd w:id="1130445655"/>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31" w:name="w2t1671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562920597" w:edGrp="everyone"/>
            <w:r>
              <w:rPr>
                <w:rFonts w:ascii="Calibri" w:hAnsi="Calibri" w:cs="Calibri"/>
                <w:szCs w:val="26"/>
              </w:rPr>
              <w:t>TCLD_EDMP_FGSCA</w:t>
            </w:r>
            <w:permEnd w:id="562920597"/>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2" w:history="1">
              <w:r w:rsidRPr="00376128">
                <w:rPr>
                  <w:rStyle w:val="Collegamentoipertestuale"/>
                  <w:rFonts w:ascii="Calibri" w:hAnsi="Calibri" w:cs="Calibri"/>
                  <w:szCs w:val="20"/>
                </w:rPr>
                <w:t>16711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3" w:history="1">
              <w:r w:rsidRPr="00376128">
                <w:rPr>
                  <w:rStyle w:val="Collegamentoipertestuale"/>
                  <w:rFonts w:ascii="Calibri" w:hAnsi="Calibri" w:cs="Calibri"/>
                  <w:szCs w:val="20"/>
                </w:rPr>
                <w:t>57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39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31"/>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16711 - Gestione dati Conto annuale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875259745" w:edGrp="everyone" w:displacedByCustomXml="next"/>
        <w:sdt>
          <w:sdtPr>
            <w:rPr>
              <w:rFonts w:ascii="Calibri" w:hAnsi="Calibri" w:cs="Calibri"/>
              <w:color w:val="000000" w:themeColor="text1"/>
              <w:szCs w:val="20"/>
            </w:rPr>
            <w:id w:val="-428963764"/>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87525974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502601783" w:edGrp="everyone"/>
            <w:r>
              <w:rPr>
                <w:rFonts w:ascii="Calibri" w:hAnsi="Calibri" w:cs="Calibri"/>
                <w:b/>
                <w:sz w:val="26"/>
                <w:szCs w:val="26"/>
              </w:rPr>
              <w:t>Gestione dati Conto annuale</w:t>
            </w:r>
            <w:permEnd w:id="502601783"/>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ermStart w:id="1192849256" w:edGrp="everyone"/>
            <w:r>
              <w:rPr>
                <w:rFonts w:ascii="Tahoma" w:hAnsi="Tahoma" w:cs="Tahoma"/>
                <w:color w:val="000000"/>
                <w:sz w:val="18"/>
                <w:szCs w:val="18"/>
              </w:rPr>
              <w:t>L’amministratore di sistema deve poter visualizzare/variare i dati del conto annuale.</w:t>
            </w:r>
          </w:p>
          <w:p w:rsidR="00376128" w:rsidRDefault="00376128" w:rsidP="00376128">
            <w:pPr>
              <w:pStyle w:val="NormaleWeb"/>
            </w:pPr>
            <w:r>
              <w:br/>
              <w:t>                                                                                                                                            </w:t>
            </w:r>
          </w:p>
          <w:permEnd w:id="1192849256"/>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93404697" w:edGrp="everyone"/>
      <w:permEnd w:id="93404697"/>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32" w:name="w2t16712"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684592432" w:edGrp="everyone"/>
            <w:r>
              <w:rPr>
                <w:rFonts w:ascii="Calibri" w:hAnsi="Calibri" w:cs="Calibri"/>
                <w:szCs w:val="26"/>
              </w:rPr>
              <w:t>TCLD_EDMP_FCICA</w:t>
            </w:r>
            <w:permEnd w:id="68459243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4" w:history="1">
              <w:r w:rsidRPr="00376128">
                <w:rPr>
                  <w:rStyle w:val="Collegamentoipertestuale"/>
                  <w:rFonts w:ascii="Calibri" w:hAnsi="Calibri" w:cs="Calibri"/>
                  <w:szCs w:val="20"/>
                </w:rPr>
                <w:t>16712</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5" w:history="1">
              <w:r w:rsidRPr="00376128">
                <w:rPr>
                  <w:rStyle w:val="Collegamentoipertestuale"/>
                  <w:rFonts w:ascii="Calibri" w:hAnsi="Calibri" w:cs="Calibri"/>
                  <w:szCs w:val="20"/>
                </w:rPr>
                <w:t>57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39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32"/>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16712 - Creazione per invio conto annuale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17:35</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42086575" w:edGrp="everyone" w:displacedByCustomXml="next"/>
        <w:sdt>
          <w:sdtPr>
            <w:rPr>
              <w:rFonts w:ascii="Calibri" w:hAnsi="Calibri" w:cs="Calibri"/>
              <w:color w:val="000000" w:themeColor="text1"/>
              <w:szCs w:val="20"/>
            </w:rPr>
            <w:id w:val="1646550281"/>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4208657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472341296" w:edGrp="everyone"/>
            <w:r>
              <w:rPr>
                <w:rFonts w:ascii="Calibri" w:hAnsi="Calibri" w:cs="Calibri"/>
                <w:b/>
                <w:sz w:val="26"/>
                <w:szCs w:val="26"/>
              </w:rPr>
              <w:t>Creazione per invio conto annuale</w:t>
            </w:r>
            <w:permEnd w:id="1472341296"/>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ermStart w:id="474644125" w:edGrp="everyone"/>
            <w:r>
              <w:rPr>
                <w:rFonts w:ascii="Tahoma" w:hAnsi="Tahoma" w:cs="Tahoma"/>
                <w:color w:val="000000"/>
                <w:sz w:val="18"/>
                <w:szCs w:val="18"/>
              </w:rPr>
              <w:t>L’amministratore di sistema deve mettere a disposizione la denuncia del conto annuale alla Ragioneria Generale dello Stato sulla apposita area di staging.</w:t>
            </w:r>
          </w:p>
          <w:p w:rsidR="00376128" w:rsidRDefault="00376128" w:rsidP="00376128">
            <w:pPr>
              <w:pStyle w:val="NormaleWeb"/>
            </w:pPr>
            <w:r>
              <w:br/>
              <w:t>                                                                                                                                            </w:t>
            </w:r>
          </w:p>
          <w:permEnd w:id="474644125"/>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2042259412" w:edGrp="everyone"/>
      <w:permEnd w:id="2042259412"/>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33" w:name="w2t2141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099525031" w:edGrp="everyone"/>
            <w:r>
              <w:rPr>
                <w:rFonts w:ascii="Calibri" w:hAnsi="Calibri" w:cs="Calibri"/>
                <w:szCs w:val="26"/>
              </w:rPr>
              <w:t>TCLD_EDMP_FGCET</w:t>
            </w:r>
            <w:permEnd w:id="1099525031"/>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6" w:history="1">
              <w:r w:rsidRPr="00376128">
                <w:rPr>
                  <w:rStyle w:val="Collegamentoipertestuale"/>
                  <w:rFonts w:ascii="Calibri" w:hAnsi="Calibri" w:cs="Calibri"/>
                  <w:szCs w:val="20"/>
                </w:rPr>
                <w:t>21413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7" w:history="1">
              <w:r w:rsidRPr="00376128">
                <w:rPr>
                  <w:rStyle w:val="Collegamentoipertestuale"/>
                  <w:rFonts w:ascii="Calibri" w:hAnsi="Calibri" w:cs="Calibri"/>
                  <w:szCs w:val="20"/>
                </w:rPr>
                <w:t>56</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38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33"/>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21413 - Gestione conto economico trimestrale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884974396" w:edGrp="everyone" w:displacedByCustomXml="next"/>
        <w:sdt>
          <w:sdtPr>
            <w:rPr>
              <w:rFonts w:ascii="Calibri" w:hAnsi="Calibri" w:cs="Calibri"/>
              <w:color w:val="000000" w:themeColor="text1"/>
              <w:szCs w:val="20"/>
            </w:rPr>
            <w:id w:val="-1085688727"/>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188497439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256801957" w:edGrp="everyone"/>
            <w:r>
              <w:rPr>
                <w:rFonts w:ascii="Calibri" w:hAnsi="Calibri" w:cs="Calibri"/>
                <w:b/>
                <w:sz w:val="26"/>
                <w:szCs w:val="26"/>
              </w:rPr>
              <w:t>Gestione conto economico trimestrale</w:t>
            </w:r>
            <w:permEnd w:id="256801957"/>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160" w:afterAutospacing="0"/>
              <w:jc w:val="both"/>
            </w:pPr>
            <w:permStart w:id="1266242927" w:edGrp="everyone"/>
            <w:r>
              <w:rPr>
                <w:rFonts w:ascii="Tahoma" w:hAnsi="Tahoma" w:cs="Tahoma"/>
                <w:color w:val="000000"/>
                <w:sz w:val="16"/>
                <w:szCs w:val="16"/>
              </w:rPr>
              <w:t>Le aziende sanitarie sono tenute a redigere il conto economico trimestrale.</w:t>
            </w:r>
          </w:p>
          <w:p w:rsidR="00376128" w:rsidRDefault="00376128" w:rsidP="00376128">
            <w:pPr>
              <w:pStyle w:val="NormaleWeb"/>
              <w:spacing w:before="60" w:beforeAutospacing="0" w:after="60" w:afterAutospacing="0"/>
              <w:jc w:val="both"/>
            </w:pPr>
            <w:r>
              <w:rPr>
                <w:rFonts w:ascii="Tahoma" w:hAnsi="Tahoma" w:cs="Tahoma"/>
                <w:color w:val="000000"/>
                <w:sz w:val="16"/>
                <w:szCs w:val="16"/>
              </w:rPr>
              <w:t>Il Servizio Bilancio delle singole aziende provvede alla raccolte delle informazioni necessarie all’invio del CE trimestrale e alla trasmissione alla Regione di riferimento.</w:t>
            </w:r>
          </w:p>
          <w:p w:rsidR="00376128" w:rsidRDefault="00376128" w:rsidP="00376128">
            <w:pPr>
              <w:pStyle w:val="NormaleWeb"/>
              <w:spacing w:before="60" w:beforeAutospacing="0" w:after="60" w:afterAutospacing="0"/>
              <w:jc w:val="both"/>
            </w:pPr>
            <w:r>
              <w:rPr>
                <w:rFonts w:ascii="Tahoma" w:hAnsi="Tahoma" w:cs="Tahoma"/>
                <w:color w:val="000000"/>
                <w:sz w:val="16"/>
                <w:szCs w:val="16"/>
              </w:rPr>
              <w:t>Durante l’anno contabile devono essere redatti nr.4 Conti Economici Trimestrali di seguito elencati:</w:t>
            </w:r>
          </w:p>
          <w:p w:rsidR="00376128" w:rsidRDefault="00376128" w:rsidP="00376128">
            <w:pPr>
              <w:pStyle w:val="NormaleWeb"/>
              <w:numPr>
                <w:ilvl w:val="0"/>
                <w:numId w:val="21"/>
              </w:numPr>
              <w:spacing w:before="60" w:beforeAutospacing="0" w:after="60" w:afterAutospacing="0"/>
              <w:jc w:val="both"/>
            </w:pPr>
            <w:r>
              <w:rPr>
                <w:rFonts w:ascii="Tahoma" w:hAnsi="Tahoma" w:cs="Tahoma"/>
                <w:sz w:val="16"/>
                <w:szCs w:val="16"/>
              </w:rPr>
              <w:t>CE dal 01/01/aaaa al 31/03/aaaa</w:t>
            </w:r>
          </w:p>
          <w:p w:rsidR="00376128" w:rsidRDefault="00376128" w:rsidP="00376128">
            <w:pPr>
              <w:pStyle w:val="NormaleWeb"/>
              <w:numPr>
                <w:ilvl w:val="0"/>
                <w:numId w:val="21"/>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CE dal 01/01/aaaa al 30/06/aaaa</w:t>
            </w:r>
          </w:p>
          <w:p w:rsidR="00376128" w:rsidRDefault="00376128" w:rsidP="00376128">
            <w:pPr>
              <w:pStyle w:val="NormaleWeb"/>
              <w:numPr>
                <w:ilvl w:val="0"/>
                <w:numId w:val="21"/>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CE dal 01/01/aaaa al 30/09/aaaa</w:t>
            </w:r>
          </w:p>
          <w:p w:rsidR="00376128" w:rsidRDefault="00376128" w:rsidP="00376128">
            <w:pPr>
              <w:pStyle w:val="NormaleWeb"/>
              <w:numPr>
                <w:ilvl w:val="0"/>
                <w:numId w:val="21"/>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CE dal 01/01/aaaa al 31/12/aaaa</w:t>
            </w:r>
          </w:p>
          <w:p w:rsidR="00376128" w:rsidRDefault="00376128" w:rsidP="00376128">
            <w:pPr>
              <w:pStyle w:val="NormaleWeb"/>
              <w:spacing w:before="60" w:beforeAutospacing="0" w:after="60" w:afterAutospacing="0"/>
              <w:jc w:val="both"/>
            </w:pPr>
            <w:r>
              <w:rPr>
                <w:rFonts w:ascii="Tahoma" w:hAnsi="Tahoma" w:cs="Tahoma"/>
                <w:color w:val="000000"/>
                <w:sz w:val="16"/>
                <w:szCs w:val="16"/>
              </w:rPr>
              <w:t xml:space="preserve">Le attività propedeutiche alla generazione dei dati relativi ai costi del personale per la redazione del conto economico trimestrale sono: </w:t>
            </w:r>
          </w:p>
          <w:p w:rsidR="00376128" w:rsidRDefault="00376128" w:rsidP="00376128">
            <w:pPr>
              <w:pStyle w:val="NormaleWeb"/>
              <w:numPr>
                <w:ilvl w:val="0"/>
                <w:numId w:val="22"/>
              </w:numPr>
              <w:spacing w:before="60" w:beforeAutospacing="0" w:after="60" w:afterAutospacing="0"/>
              <w:jc w:val="both"/>
            </w:pPr>
            <w:r>
              <w:rPr>
                <w:rFonts w:ascii="Tahoma" w:hAnsi="Tahoma" w:cs="Tahoma"/>
                <w:sz w:val="16"/>
                <w:szCs w:val="16"/>
              </w:rPr>
              <w:t>Generazione dei dettagli contabili relativi periodo di riferimento del conto economico trimestrale (vedi feature</w:t>
            </w:r>
            <w:bookmarkStart w:id="34" w:name="_Toc508374788"/>
            <w:r>
              <w:rPr>
                <w:rFonts w:ascii="Tahoma" w:hAnsi="Tahoma" w:cs="Tahoma"/>
                <w:color w:val="000000"/>
                <w:sz w:val="16"/>
                <w:szCs w:val="16"/>
              </w:rPr>
              <w:t xml:space="preserve"> </w:t>
            </w:r>
            <w:bookmarkEnd w:id="34"/>
            <w:r>
              <w:rPr>
                <w:rFonts w:ascii="Tahoma" w:hAnsi="Tahoma" w:cs="Tahoma"/>
                <w:sz w:val="18"/>
                <w:szCs w:val="18"/>
              </w:rPr>
              <w:t>“</w:t>
            </w:r>
            <w:r>
              <w:rPr>
                <w:rFonts w:ascii="Tahoma" w:hAnsi="Tahoma" w:cs="Tahoma"/>
                <w:i/>
                <w:iCs/>
                <w:sz w:val="16"/>
                <w:szCs w:val="16"/>
              </w:rPr>
              <w:t>TCDL_EG15_FGDCP – Generazione dettagli contabili dei pagamenti</w:t>
            </w:r>
            <w:r>
              <w:rPr>
                <w:rFonts w:ascii="Tahoma" w:hAnsi="Tahoma" w:cs="Tahoma"/>
                <w:sz w:val="16"/>
                <w:szCs w:val="16"/>
              </w:rPr>
              <w:t>”).</w:t>
            </w:r>
          </w:p>
          <w:p w:rsidR="00376128" w:rsidRDefault="00376128" w:rsidP="00376128">
            <w:pPr>
              <w:pStyle w:val="NormaleWeb"/>
              <w:numPr>
                <w:ilvl w:val="0"/>
                <w:numId w:val="22"/>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Simulazione delle mensilità aggiuntive maturate e non liquidate relative al periodo di riferimento del conto economico trimestrale (vedi feature “</w:t>
            </w:r>
            <w:r>
              <w:rPr>
                <w:rFonts w:ascii="Tahoma" w:hAnsi="Tahoma" w:cs="Tahoma"/>
                <w:i/>
                <w:iCs/>
                <w:color w:val="000000"/>
                <w:sz w:val="16"/>
                <w:szCs w:val="16"/>
              </w:rPr>
              <w:t>TCLD_ERTR_FEMA0 - Elaborazione mensilità aggiuntive</w:t>
            </w:r>
            <w:r>
              <w:rPr>
                <w:rFonts w:ascii="Tahoma" w:hAnsi="Tahoma" w:cs="Tahoma"/>
                <w:color w:val="000000"/>
                <w:sz w:val="16"/>
                <w:szCs w:val="16"/>
              </w:rPr>
              <w:t>”).</w:t>
            </w:r>
          </w:p>
          <w:p w:rsidR="00376128" w:rsidRDefault="00376128" w:rsidP="00376128">
            <w:pPr>
              <w:pStyle w:val="NormaleWeb"/>
              <w:numPr>
                <w:ilvl w:val="0"/>
                <w:numId w:val="22"/>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 xml:space="preserve">Generazione dei dettagli contabili mensilità aggiuntive maturate e non liquidate relativi periodo di riferimento del conto economico trimestrale (vedi feature </w:t>
            </w:r>
            <w:r>
              <w:rPr>
                <w:rFonts w:ascii="Tahoma" w:hAnsi="Tahoma" w:cs="Tahoma"/>
                <w:color w:val="000000"/>
                <w:sz w:val="18"/>
                <w:szCs w:val="18"/>
              </w:rPr>
              <w:t>“</w:t>
            </w:r>
            <w:r>
              <w:rPr>
                <w:rFonts w:ascii="Tahoma" w:hAnsi="Tahoma" w:cs="Tahoma"/>
                <w:i/>
                <w:iCs/>
                <w:color w:val="000000"/>
                <w:sz w:val="16"/>
                <w:szCs w:val="16"/>
              </w:rPr>
              <w:t>TCDL_EG15_FGDCP – Generazione dettagli contabili dei pagamenti</w:t>
            </w:r>
            <w:r>
              <w:rPr>
                <w:rFonts w:ascii="Tahoma" w:hAnsi="Tahoma" w:cs="Tahoma"/>
                <w:color w:val="000000"/>
                <w:sz w:val="16"/>
                <w:szCs w:val="16"/>
              </w:rPr>
              <w:t>”)</w:t>
            </w:r>
          </w:p>
          <w:p w:rsidR="00376128" w:rsidRDefault="00376128" w:rsidP="00376128">
            <w:pPr>
              <w:pStyle w:val="NormaleWeb"/>
              <w:spacing w:before="60" w:beforeAutospacing="0" w:after="60" w:afterAutospacing="0"/>
              <w:jc w:val="both"/>
            </w:pPr>
            <w:r>
              <w:rPr>
                <w:rFonts w:ascii="Tahoma" w:hAnsi="Tahoma" w:cs="Tahoma"/>
                <w:color w:val="000000"/>
                <w:sz w:val="16"/>
                <w:szCs w:val="16"/>
              </w:rPr>
              <w:t>L’operatore autorizzato, terminate le attività di generazione dei dettagli contabili come sopra riportate, deve poter procedere alla generazione dei costi del personale da inviare al Servizio Bilancio per la redazione del Conto Economico Trimestrale attraverso i seguenti passi:</w:t>
            </w:r>
          </w:p>
          <w:p w:rsidR="00376128" w:rsidRDefault="00376128" w:rsidP="00376128">
            <w:pPr>
              <w:pStyle w:val="NormaleWeb"/>
              <w:numPr>
                <w:ilvl w:val="0"/>
                <w:numId w:val="23"/>
              </w:numPr>
              <w:spacing w:before="60" w:beforeAutospacing="0" w:after="60" w:afterAutospacing="0"/>
              <w:jc w:val="both"/>
            </w:pPr>
            <w:r>
              <w:rPr>
                <w:rFonts w:ascii="Tahoma" w:hAnsi="Tahoma" w:cs="Tahoma"/>
                <w:sz w:val="16"/>
                <w:szCs w:val="16"/>
              </w:rPr>
              <w:t>Accesso alle funzionalità di Interrogazione dati contabili (vedi feature “</w:t>
            </w:r>
            <w:r>
              <w:rPr>
                <w:rFonts w:ascii="Tahoma" w:hAnsi="Tahoma" w:cs="Tahoma"/>
                <w:i/>
                <w:iCs/>
                <w:sz w:val="16"/>
                <w:szCs w:val="16"/>
              </w:rPr>
              <w:t>TCLD_EG15_FIDC0 - Interrogazioni dati contabili</w:t>
            </w:r>
            <w:r>
              <w:rPr>
                <w:rFonts w:ascii="Tahoma" w:hAnsi="Tahoma" w:cs="Tahoma"/>
                <w:sz w:val="16"/>
                <w:szCs w:val="16"/>
              </w:rPr>
              <w:t>”);</w:t>
            </w:r>
          </w:p>
          <w:p w:rsidR="00376128" w:rsidRDefault="00376128" w:rsidP="00376128">
            <w:pPr>
              <w:pStyle w:val="NormaleWeb"/>
              <w:numPr>
                <w:ilvl w:val="0"/>
                <w:numId w:val="23"/>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Selezione della gestione contabile economico-patrimoniale;</w:t>
            </w:r>
          </w:p>
          <w:p w:rsidR="00376128" w:rsidRDefault="00376128" w:rsidP="00376128">
            <w:pPr>
              <w:pStyle w:val="NormaleWeb"/>
              <w:numPr>
                <w:ilvl w:val="0"/>
                <w:numId w:val="23"/>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 xml:space="preserve">Selezione del periodo di riferimento e/o delle emissioni di riferimento. </w:t>
            </w:r>
          </w:p>
          <w:p w:rsidR="00376128" w:rsidRDefault="00376128" w:rsidP="00376128">
            <w:pPr>
              <w:pStyle w:val="NormaleWeb"/>
            </w:pPr>
            <w:r>
              <w:rPr>
                <w:rFonts w:ascii="Tahoma" w:hAnsi="Tahoma" w:cs="Tahoma"/>
                <w:color w:val="000000"/>
                <w:sz w:val="16"/>
                <w:szCs w:val="16"/>
              </w:rPr>
              <w:t>I dati cosi prodotti saranno oggetto di invio al servizio Bilancio.</w:t>
            </w:r>
          </w:p>
          <w:p w:rsidR="00376128" w:rsidRDefault="00376128" w:rsidP="00376128">
            <w:pPr>
              <w:pStyle w:val="NormaleWeb"/>
            </w:pPr>
          </w:p>
          <w:p w:rsidR="00376128" w:rsidRDefault="00376128" w:rsidP="00376128">
            <w:pPr>
              <w:pStyle w:val="NormaleWeb"/>
            </w:pPr>
          </w:p>
          <w:p w:rsidR="00376128" w:rsidRDefault="00376128" w:rsidP="00376128">
            <w:pPr>
              <w:pStyle w:val="NormaleWeb"/>
            </w:pPr>
            <w:r>
              <w:rPr>
                <w:rFonts w:ascii="Tahoma" w:hAnsi="Tahoma" w:cs="Tahoma"/>
                <w:noProof/>
                <w:color w:val="000000"/>
                <w:sz w:val="16"/>
                <w:szCs w:val="16"/>
              </w:rPr>
              <w:lastRenderedPageBreak/>
              <w:drawing>
                <wp:inline distT="0" distB="0" distL="0" distR="0">
                  <wp:extent cx="17449800" cy="3152775"/>
                  <wp:effectExtent l="0" t="0" r="0" b="9525"/>
                  <wp:docPr id="31" name="Immagine 31" descr="http://tfsprod.mef.gov.it/tfs/Cloudify-NoiPA/WorkItemTracking/v1.0/AttachFileHandler.ashx?FileNameGuid=a57a12bc-8b60-44c3-9e29-c8b6f7517566&amp;FileName=Gestione%20conto%20economico%20trimestr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tfsprod.mef.gov.it/tfs/Cloudify-NoiPA/WorkItemTracking/v1.0/AttachFileHandler.ashx?FileNameGuid=a57a12bc-8b60-44c3-9e29-c8b6f7517566&amp;FileName=Gestione%20conto%20economico%20trimestrale.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7449800" cy="3152775"/>
                          </a:xfrm>
                          <a:prstGeom prst="rect">
                            <a:avLst/>
                          </a:prstGeom>
                          <a:noFill/>
                          <a:ln>
                            <a:noFill/>
                          </a:ln>
                        </pic:spPr>
                      </pic:pic>
                    </a:graphicData>
                  </a:graphic>
                </wp:inline>
              </w:drawing>
            </w:r>
          </w:p>
          <w:permEnd w:id="1266242927"/>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2079594316" w:edGrp="everyone"/>
      <w:permEnd w:id="2079594316"/>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35" w:name="w2t2141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49307710" w:edGrp="everyone"/>
            <w:r>
              <w:rPr>
                <w:rFonts w:ascii="Calibri" w:hAnsi="Calibri" w:cs="Calibri"/>
                <w:szCs w:val="26"/>
              </w:rPr>
              <w:t>TCLD_EDMP_FGTB0</w:t>
            </w:r>
            <w:permEnd w:id="4930771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89" w:history="1">
              <w:r w:rsidRPr="00376128">
                <w:rPr>
                  <w:rStyle w:val="Collegamentoipertestuale"/>
                  <w:rFonts w:ascii="Calibri" w:hAnsi="Calibri" w:cs="Calibri"/>
                  <w:szCs w:val="20"/>
                </w:rPr>
                <w:t>21414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90" w:history="1">
              <w:r w:rsidRPr="00376128">
                <w:rPr>
                  <w:rStyle w:val="Collegamentoipertestuale"/>
                  <w:rFonts w:ascii="Calibri" w:hAnsi="Calibri" w:cs="Calibri"/>
                  <w:szCs w:val="20"/>
                </w:rPr>
                <w:t>58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35"/>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21414 - Gestione Tabella B</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62336015" w:edGrp="everyone" w:displacedByCustomXml="next"/>
        <w:sdt>
          <w:sdtPr>
            <w:rPr>
              <w:rFonts w:ascii="Calibri" w:hAnsi="Calibri" w:cs="Calibri"/>
              <w:color w:val="000000" w:themeColor="text1"/>
              <w:szCs w:val="20"/>
            </w:rPr>
            <w:id w:val="-562180774"/>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76233601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2</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914188733" w:edGrp="everyone"/>
            <w:r>
              <w:rPr>
                <w:rFonts w:ascii="Calibri" w:hAnsi="Calibri" w:cs="Calibri"/>
                <w:b/>
                <w:sz w:val="26"/>
                <w:szCs w:val="26"/>
              </w:rPr>
              <w:t>Gestione Tabella B</w:t>
            </w:r>
            <w:permEnd w:id="914188733"/>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653270078" w:edGrp="everyone"/>
            <w:r>
              <w:rPr>
                <w:rFonts w:ascii="Tahoma" w:hAnsi="Tahoma" w:cs="Tahoma"/>
                <w:color w:val="000000"/>
                <w:sz w:val="16"/>
                <w:szCs w:val="16"/>
              </w:rPr>
              <w:t>Le Aziende Sanitarie sono tenute a redigere la Tabella B Trimestrale ed inviarle alla Regione di riferimento.</w:t>
            </w:r>
          </w:p>
          <w:p w:rsidR="00376128" w:rsidRDefault="00376128" w:rsidP="00376128">
            <w:pPr>
              <w:pStyle w:val="NormaleWeb"/>
              <w:spacing w:before="60" w:beforeAutospacing="0" w:after="60" w:afterAutospacing="0"/>
              <w:jc w:val="both"/>
            </w:pPr>
            <w:r>
              <w:rPr>
                <w:rFonts w:ascii="Tahoma" w:hAnsi="Tahoma" w:cs="Tahoma"/>
                <w:color w:val="000000"/>
                <w:sz w:val="16"/>
                <w:szCs w:val="16"/>
              </w:rPr>
              <w:t>Durante l’anno contabile devono essere redatti nr. 4 Tabella B Trimestrali di seguito elencate:</w:t>
            </w:r>
          </w:p>
          <w:p w:rsidR="00376128" w:rsidRDefault="00376128" w:rsidP="00376128">
            <w:pPr>
              <w:pStyle w:val="NormaleWeb"/>
              <w:numPr>
                <w:ilvl w:val="0"/>
                <w:numId w:val="24"/>
              </w:numPr>
              <w:spacing w:before="60" w:beforeAutospacing="0" w:after="60" w:afterAutospacing="0"/>
              <w:jc w:val="both"/>
            </w:pPr>
            <w:r>
              <w:rPr>
                <w:rFonts w:ascii="Tahoma" w:hAnsi="Tahoma" w:cs="Tahoma"/>
                <w:sz w:val="16"/>
                <w:szCs w:val="16"/>
              </w:rPr>
              <w:t>Tabella B dal 01/01/aaaa al 31/03/aaaa</w:t>
            </w:r>
          </w:p>
          <w:p w:rsidR="00376128" w:rsidRDefault="00376128" w:rsidP="00376128">
            <w:pPr>
              <w:pStyle w:val="NormaleWeb"/>
              <w:numPr>
                <w:ilvl w:val="0"/>
                <w:numId w:val="24"/>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Tabella B dal 01/01/aaaa al 30/06/aaaa</w:t>
            </w:r>
          </w:p>
          <w:p w:rsidR="00376128" w:rsidRDefault="00376128" w:rsidP="00376128">
            <w:pPr>
              <w:pStyle w:val="NormaleWeb"/>
              <w:numPr>
                <w:ilvl w:val="0"/>
                <w:numId w:val="24"/>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Tabella B dal 01/01/aaaa al 30/09/aaaa</w:t>
            </w:r>
          </w:p>
          <w:p w:rsidR="00376128" w:rsidRDefault="00376128" w:rsidP="00376128">
            <w:pPr>
              <w:pStyle w:val="NormaleWeb"/>
              <w:numPr>
                <w:ilvl w:val="0"/>
                <w:numId w:val="24"/>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Tabella B dal 01/01/aaaa al 31/12/aaaa</w:t>
            </w:r>
          </w:p>
          <w:p w:rsidR="00376128" w:rsidRDefault="00376128" w:rsidP="00376128">
            <w:pPr>
              <w:pStyle w:val="NormaleWeb"/>
              <w:spacing w:before="60" w:beforeAutospacing="0" w:after="60" w:afterAutospacing="0"/>
              <w:jc w:val="both"/>
            </w:pPr>
            <w:r>
              <w:rPr>
                <w:rFonts w:ascii="Tahoma" w:hAnsi="Tahoma" w:cs="Tahoma"/>
                <w:color w:val="000000"/>
                <w:sz w:val="16"/>
                <w:szCs w:val="16"/>
              </w:rPr>
              <w:lastRenderedPageBreak/>
              <w:t xml:space="preserve">Le attività propedeutiche alla generazione dei dati relativi ai costi del personale per la redazione della Tabella B Trimestrale sono: </w:t>
            </w:r>
          </w:p>
          <w:p w:rsidR="00376128" w:rsidRDefault="00376128" w:rsidP="00376128">
            <w:pPr>
              <w:pStyle w:val="NormaleWeb"/>
              <w:numPr>
                <w:ilvl w:val="0"/>
                <w:numId w:val="25"/>
              </w:numPr>
              <w:spacing w:before="60" w:beforeAutospacing="0" w:after="60" w:afterAutospacing="0"/>
              <w:jc w:val="both"/>
            </w:pPr>
            <w:r>
              <w:rPr>
                <w:rFonts w:ascii="Tahoma" w:hAnsi="Tahoma" w:cs="Tahoma"/>
                <w:sz w:val="16"/>
                <w:szCs w:val="16"/>
              </w:rPr>
              <w:t xml:space="preserve">Generazione dei dettagli contabili relativi periodo di riferimento del Conto Economico Trimestrale (vedi feature </w:t>
            </w:r>
            <w:r>
              <w:rPr>
                <w:rFonts w:ascii="Tahoma" w:hAnsi="Tahoma" w:cs="Tahoma"/>
                <w:sz w:val="18"/>
                <w:szCs w:val="18"/>
              </w:rPr>
              <w:t>“</w:t>
            </w:r>
            <w:r>
              <w:rPr>
                <w:rFonts w:ascii="Tahoma" w:hAnsi="Tahoma" w:cs="Tahoma"/>
                <w:i/>
                <w:iCs/>
                <w:sz w:val="16"/>
                <w:szCs w:val="16"/>
              </w:rPr>
              <w:t>TCDL_EG15_FGDCP – Generazione dettagli contabili dei pagamenti</w:t>
            </w:r>
            <w:r>
              <w:rPr>
                <w:rFonts w:ascii="Tahoma" w:hAnsi="Tahoma" w:cs="Tahoma"/>
                <w:sz w:val="16"/>
                <w:szCs w:val="16"/>
              </w:rPr>
              <w:t>”).</w:t>
            </w:r>
          </w:p>
          <w:p w:rsidR="00376128" w:rsidRDefault="00376128" w:rsidP="00376128">
            <w:pPr>
              <w:pStyle w:val="NormaleWeb"/>
              <w:numPr>
                <w:ilvl w:val="0"/>
                <w:numId w:val="25"/>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Simulazione delle mensilità aggiuntive maturate e non liquidate relative al periodo di riferimento del Conto Economico Trimestrale (vedi feature “</w:t>
            </w:r>
            <w:r>
              <w:rPr>
                <w:rFonts w:ascii="Tahoma" w:hAnsi="Tahoma" w:cs="Tahoma"/>
                <w:i/>
                <w:iCs/>
                <w:color w:val="000000"/>
                <w:sz w:val="16"/>
                <w:szCs w:val="16"/>
              </w:rPr>
              <w:t>TCLD_ERTR_FEMA0 - Elaborazione mensilità aggiuntive</w:t>
            </w:r>
            <w:r>
              <w:rPr>
                <w:rFonts w:ascii="Tahoma" w:hAnsi="Tahoma" w:cs="Tahoma"/>
                <w:color w:val="000000"/>
                <w:sz w:val="16"/>
                <w:szCs w:val="16"/>
              </w:rPr>
              <w:t>”).</w:t>
            </w:r>
          </w:p>
          <w:p w:rsidR="00376128" w:rsidRDefault="00376128" w:rsidP="00376128">
            <w:pPr>
              <w:pStyle w:val="NormaleWeb"/>
              <w:numPr>
                <w:ilvl w:val="0"/>
                <w:numId w:val="25"/>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 xml:space="preserve">Generazione dei dettagli contabili mensilità aggiuntive maturate e non liquidate nei relativi periodo di riferimento del Conto Economico Trimestrale (vedi feature </w:t>
            </w:r>
            <w:r>
              <w:rPr>
                <w:rFonts w:ascii="Tahoma" w:hAnsi="Tahoma" w:cs="Tahoma"/>
                <w:color w:val="000000"/>
                <w:sz w:val="18"/>
                <w:szCs w:val="18"/>
              </w:rPr>
              <w:t>“</w:t>
            </w:r>
            <w:r>
              <w:rPr>
                <w:rFonts w:ascii="Tahoma" w:hAnsi="Tahoma" w:cs="Tahoma"/>
                <w:i/>
                <w:iCs/>
                <w:color w:val="000000"/>
                <w:sz w:val="16"/>
                <w:szCs w:val="16"/>
              </w:rPr>
              <w:t>TCDL_EG15_FGDCP – Generazione dettagli contabili dei pagamenti</w:t>
            </w:r>
            <w:r>
              <w:rPr>
                <w:rFonts w:ascii="Tahoma" w:hAnsi="Tahoma" w:cs="Tahoma"/>
                <w:color w:val="000000"/>
                <w:sz w:val="16"/>
                <w:szCs w:val="16"/>
              </w:rPr>
              <w:t>”).</w:t>
            </w:r>
          </w:p>
          <w:p w:rsidR="00376128" w:rsidRDefault="00376128" w:rsidP="00376128">
            <w:pPr>
              <w:pStyle w:val="NormaleWeb"/>
              <w:spacing w:before="60" w:beforeAutospacing="0" w:after="60" w:afterAutospacing="0"/>
              <w:jc w:val="both"/>
            </w:pPr>
            <w:r>
              <w:rPr>
                <w:rFonts w:ascii="Tahoma" w:hAnsi="Tahoma" w:cs="Tahoma"/>
                <w:color w:val="000000"/>
                <w:sz w:val="16"/>
                <w:szCs w:val="16"/>
              </w:rPr>
              <w:t>L’operatore autorizzato, terminate le attività di generazione dei dettagli contabili come sopra riportate, deve poter procedere alla generazione dei costi del personale da inviare al Servizio Bilancio per la redazione della Tabella B attraverso i seguenti passi:</w:t>
            </w:r>
          </w:p>
          <w:p w:rsidR="00376128" w:rsidRDefault="00376128" w:rsidP="00376128">
            <w:pPr>
              <w:pStyle w:val="NormaleWeb"/>
              <w:numPr>
                <w:ilvl w:val="0"/>
                <w:numId w:val="26"/>
              </w:numPr>
              <w:spacing w:before="60" w:beforeAutospacing="0" w:after="60" w:afterAutospacing="0"/>
              <w:jc w:val="both"/>
            </w:pPr>
            <w:r>
              <w:rPr>
                <w:rFonts w:ascii="Tahoma" w:hAnsi="Tahoma" w:cs="Tahoma"/>
                <w:sz w:val="16"/>
                <w:szCs w:val="16"/>
              </w:rPr>
              <w:t>Generazione della Tabella B Trimestrale da inviare alla Regione selezionando i dati contabili come configurati nella feature (“</w:t>
            </w:r>
            <w:r>
              <w:rPr>
                <w:rFonts w:ascii="Tahoma" w:hAnsi="Tahoma" w:cs="Tahoma"/>
                <w:i/>
                <w:iCs/>
                <w:sz w:val="16"/>
                <w:szCs w:val="16"/>
              </w:rPr>
              <w:t>TCLD_ECNF_FCTB00 - Configurazione Tabella B</w:t>
            </w:r>
            <w:r>
              <w:rPr>
                <w:rFonts w:ascii="Tahoma" w:hAnsi="Tahoma" w:cs="Tahoma"/>
                <w:sz w:val="16"/>
                <w:szCs w:val="16"/>
              </w:rPr>
              <w:t>”). Il sistema per ciascun parametro contabile dovrà valorizzare gli incrementi stipendiali contrattuali post 31/12/2004 come da % configurate (vedi feature “</w:t>
            </w:r>
            <w:r>
              <w:rPr>
                <w:rFonts w:ascii="Tahoma" w:hAnsi="Tahoma" w:cs="Tahoma"/>
                <w:i/>
                <w:iCs/>
                <w:sz w:val="16"/>
                <w:szCs w:val="16"/>
              </w:rPr>
              <w:t>TCLD_ECNF_FCTB00 - Configurazione Tabella B</w:t>
            </w:r>
            <w:r>
              <w:rPr>
                <w:rFonts w:ascii="Tahoma" w:hAnsi="Tahoma" w:cs="Tahoma"/>
                <w:sz w:val="16"/>
                <w:szCs w:val="16"/>
              </w:rPr>
              <w:t>”).</w:t>
            </w:r>
          </w:p>
          <w:p w:rsidR="00376128" w:rsidRDefault="00376128" w:rsidP="00376128">
            <w:pPr>
              <w:pStyle w:val="NormaleWeb"/>
              <w:spacing w:before="60" w:beforeAutospacing="0" w:after="60" w:afterAutospacing="0"/>
              <w:jc w:val="both"/>
            </w:pPr>
            <w:r>
              <w:rPr>
                <w:rFonts w:ascii="Tahoma" w:hAnsi="Tahoma" w:cs="Tahoma"/>
                <w:color w:val="000000"/>
                <w:sz w:val="16"/>
                <w:szCs w:val="16"/>
              </w:rPr>
              <w:t>I dati cosi prodotti saranno oggetto di invio al servizio Bilancio.</w:t>
            </w:r>
          </w:p>
          <w:p w:rsidR="00376128" w:rsidRDefault="00376128" w:rsidP="00376128">
            <w:pPr>
              <w:pStyle w:val="NormaleWeb"/>
              <w:spacing w:before="60" w:beforeAutospacing="0" w:after="60" w:afterAutospacing="0"/>
              <w:jc w:val="both"/>
            </w:pPr>
            <w:r>
              <w:rPr>
                <w:rFonts w:ascii="Tahoma" w:hAnsi="Tahoma" w:cs="Tahoma"/>
                <w:color w:val="000000"/>
                <w:sz w:val="16"/>
                <w:szCs w:val="16"/>
              </w:rPr>
              <w:t>In allegato esempio Tabella B.</w:t>
            </w:r>
          </w:p>
          <w:p w:rsidR="00376128" w:rsidRDefault="00376128" w:rsidP="00376128">
            <w:pPr>
              <w:pStyle w:val="NormaleWeb"/>
              <w:spacing w:before="60" w:beforeAutospacing="0" w:after="60" w:afterAutospacing="0"/>
              <w:jc w:val="both"/>
            </w:pPr>
          </w:p>
          <w:p w:rsidR="00376128" w:rsidRDefault="00376128" w:rsidP="00376128">
            <w:pPr>
              <w:pStyle w:val="NormaleWeb"/>
              <w:spacing w:before="60" w:beforeAutospacing="0" w:after="60" w:afterAutospacing="0"/>
              <w:jc w:val="both"/>
            </w:pPr>
            <w:r>
              <w:rPr>
                <w:rFonts w:ascii="Tahoma" w:hAnsi="Tahoma" w:cs="Tahoma"/>
                <w:noProof/>
                <w:color w:val="000000"/>
                <w:sz w:val="16"/>
                <w:szCs w:val="16"/>
              </w:rPr>
              <w:drawing>
                <wp:inline distT="0" distB="0" distL="0" distR="0">
                  <wp:extent cx="13420725" cy="3152775"/>
                  <wp:effectExtent l="0" t="0" r="9525" b="9525"/>
                  <wp:docPr id="32" name="Immagine 32" descr="http://tfsprod.mef.gov.it/tfs/Cloudify-NoiPA/WorkItemTracking/v1.0/AttachFileHandler.ashx?FileNameGuid=358edad6-227d-4490-ac3e-33d19fdd1bdc&amp;FileName=Gestione%20Tabella%2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tfsprod.mef.gov.it/tfs/Cloudify-NoiPA/WorkItemTracking/v1.0/AttachFileHandler.ashx?FileNameGuid=358edad6-227d-4490-ac3e-33d19fdd1bdc&amp;FileName=Gestione%20Tabella%20B.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420725" cy="3152775"/>
                          </a:xfrm>
                          <a:prstGeom prst="rect">
                            <a:avLst/>
                          </a:prstGeom>
                          <a:noFill/>
                          <a:ln>
                            <a:noFill/>
                          </a:ln>
                        </pic:spPr>
                      </pic:pic>
                    </a:graphicData>
                  </a:graphic>
                </wp:inline>
              </w:drawing>
            </w:r>
          </w:p>
          <w:permEnd w:id="653270078"/>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1570008640" w:edGrp="everyone"/>
      <w:permEnd w:id="1570008640"/>
    </w:p>
    <w:p w:rsidR="00376128" w:rsidRPr="005C18B6" w:rsidRDefault="00376128" w:rsidP="00376128">
      <w:pPr>
        <w:tabs>
          <w:tab w:val="left" w:pos="5565"/>
        </w:tabs>
        <w:rPr>
          <w:rFonts w:ascii="Calibri" w:hAnsi="Calibri" w:cs="Calibri"/>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Default="00376128" w:rsidP="00376128">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376128" w:rsidRPr="00497C57" w:rsidTr="00376128">
        <w:trPr>
          <w:trHeight w:hRule="exact" w:val="227"/>
          <w:jc w:val="center"/>
        </w:trPr>
        <w:tc>
          <w:tcPr>
            <w:tcW w:w="47" w:type="dxa"/>
            <w:tcBorders>
              <w:top w:val="nil"/>
              <w:left w:val="nil"/>
              <w:bottom w:val="single" w:sz="4" w:space="0" w:color="auto"/>
              <w:right w:val="nil"/>
            </w:tcBorders>
            <w:shd w:val="clear" w:color="auto" w:fill="FFFFFF" w:themeFill="background1"/>
          </w:tcPr>
          <w:p w:rsidR="00376128" w:rsidRPr="00497C57" w:rsidRDefault="00376128" w:rsidP="0037612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376128" w:rsidRPr="00497C57" w:rsidRDefault="00376128" w:rsidP="0037612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376128" w:rsidRPr="00A45B81" w:rsidRDefault="00376128" w:rsidP="0037612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376128" w:rsidRPr="00A45B81" w:rsidRDefault="00376128" w:rsidP="0037612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376128" w:rsidRPr="00497C57" w:rsidRDefault="00376128" w:rsidP="00376128">
            <w:pPr>
              <w:keepNext/>
              <w:keepLines/>
              <w:rPr>
                <w:rFonts w:ascii="Calibri" w:hAnsi="Calibri" w:cs="Calibri"/>
                <w:szCs w:val="20"/>
              </w:rPr>
            </w:pPr>
          </w:p>
        </w:tc>
      </w:tr>
      <w:tr w:rsidR="00376128" w:rsidRPr="00497C57" w:rsidTr="00376128">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376128" w:rsidRPr="00773A69" w:rsidRDefault="00376128" w:rsidP="00376128">
            <w:pPr>
              <w:keepNext/>
              <w:keepLines/>
              <w:jc w:val="center"/>
              <w:rPr>
                <w:rFonts w:ascii="Calibri" w:hAnsi="Calibri" w:cs="Calibri"/>
                <w:color w:val="CC66FF"/>
              </w:rPr>
            </w:pPr>
            <w:bookmarkStart w:id="36" w:name="w2t2141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376128" w:rsidRPr="00497C57" w:rsidRDefault="00376128" w:rsidP="00376128">
            <w:pPr>
              <w:keepNext/>
              <w:keepLines/>
              <w:jc w:val="center"/>
              <w:rPr>
                <w:rFonts w:ascii="Calibri" w:hAnsi="Calibri" w:cs="Calibri"/>
                <w:szCs w:val="26"/>
              </w:rPr>
            </w:pPr>
            <w:permStart w:id="1555247522" w:edGrp="everyone"/>
            <w:r>
              <w:rPr>
                <w:rFonts w:ascii="Calibri" w:hAnsi="Calibri" w:cs="Calibri"/>
                <w:szCs w:val="26"/>
              </w:rPr>
              <w:t>TCLD_EDMP_FGF00</w:t>
            </w:r>
            <w:permEnd w:id="155524752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376128" w:rsidRPr="00497C57" w:rsidRDefault="00376128" w:rsidP="0037612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92" w:history="1">
              <w:r w:rsidRPr="00376128">
                <w:rPr>
                  <w:rStyle w:val="Collegamentoipertestuale"/>
                  <w:rFonts w:ascii="Calibri" w:hAnsi="Calibri" w:cs="Calibri"/>
                  <w:szCs w:val="20"/>
                </w:rPr>
                <w:t>21415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hyperlink r:id="rId93" w:history="1">
              <w:r w:rsidRPr="00376128">
                <w:rPr>
                  <w:rStyle w:val="Collegamentoipertestuale"/>
                  <w:rFonts w:ascii="Calibri" w:hAnsi="Calibri" w:cs="Calibri"/>
                  <w:szCs w:val="20"/>
                </w:rPr>
                <w:t>56</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38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836" w:type="dxa"/>
            <w:tcBorders>
              <w:top w:val="single" w:sz="4" w:space="0" w:color="auto"/>
              <w:bottom w:val="single" w:sz="4" w:space="0" w:color="auto"/>
              <w:right w:val="single" w:sz="4" w:space="0" w:color="auto"/>
            </w:tcBorders>
            <w:shd w:val="clear" w:color="auto" w:fill="FFFF99"/>
            <w:vAlign w:val="center"/>
          </w:tcPr>
          <w:p w:rsidR="00376128" w:rsidRPr="00497C57" w:rsidRDefault="00376128" w:rsidP="0037612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376128" w:rsidRPr="00497C57" w:rsidRDefault="00376128" w:rsidP="00376128">
            <w:pPr>
              <w:keepNext/>
              <w:keepLines/>
              <w:jc w:val="center"/>
              <w:rPr>
                <w:rFonts w:ascii="Calibri" w:hAnsi="Calibri" w:cs="Calibri"/>
                <w:szCs w:val="20"/>
              </w:rPr>
            </w:pPr>
            <w:r>
              <w:rPr>
                <w:rFonts w:ascii="Calibri" w:hAnsi="Calibri" w:cs="Calibri"/>
                <w:szCs w:val="20"/>
              </w:rPr>
              <w:t>16373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376128" w:rsidRPr="00497C57" w:rsidRDefault="00376128" w:rsidP="00376128">
            <w:pPr>
              <w:keepNext/>
              <w:keepLines/>
              <w:jc w:val="center"/>
              <w:rPr>
                <w:rFonts w:ascii="Calibri" w:hAnsi="Calibri" w:cs="Calibri"/>
                <w:szCs w:val="20"/>
              </w:rPr>
            </w:pPr>
          </w:p>
        </w:tc>
      </w:tr>
      <w:bookmarkEnd w:id="36"/>
      <w:tr w:rsidR="00376128" w:rsidRPr="005C18B6" w:rsidTr="00376128">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376128" w:rsidRPr="005C18B6" w:rsidRDefault="00376128" w:rsidP="00376128">
            <w:pPr>
              <w:pStyle w:val="TFSWorkitem3"/>
              <w:keepLines/>
            </w:pPr>
            <w:r>
              <w:t>Feature 21415 - Gestione Fluper</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18760B"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376128" w:rsidRPr="004952F2" w:rsidRDefault="00376128" w:rsidP="0037612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117539884" w:edGrp="everyone" w:displacedByCustomXml="next"/>
        <w:sdt>
          <w:sdtPr>
            <w:rPr>
              <w:rFonts w:ascii="Calibri" w:hAnsi="Calibri" w:cs="Calibri"/>
              <w:color w:val="000000" w:themeColor="text1"/>
              <w:szCs w:val="20"/>
            </w:rPr>
            <w:id w:val="-879550820"/>
            <w:placeholder>
              <w:docPart w:val="DefaultPlaceholder_1081868575"/>
            </w:placeholder>
            <w:dropDownList>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376128" w:rsidRPr="00324ECD" w:rsidRDefault="00376128" w:rsidP="00376128">
                <w:pPr>
                  <w:keepNext/>
                  <w:keepLines/>
                  <w:rPr>
                    <w:rFonts w:ascii="Calibri" w:hAnsi="Calibri" w:cs="Calibri"/>
                    <w:color w:val="000000" w:themeColor="text1"/>
                    <w:szCs w:val="20"/>
                  </w:rPr>
                </w:pPr>
                <w:r>
                  <w:rPr>
                    <w:rFonts w:ascii="Calibri" w:hAnsi="Calibri" w:cs="Calibri"/>
                    <w:color w:val="000000" w:themeColor="text1"/>
                    <w:szCs w:val="20"/>
                  </w:rPr>
                  <w:t>Data Delivered</w:t>
                </w:r>
              </w:p>
            </w:tc>
          </w:sdtContent>
        </w:sdt>
        <w:permEnd w:id="2117539884"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376128" w:rsidRPr="005C18B6" w:rsidRDefault="00376128" w:rsidP="0037612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376128" w:rsidRPr="005C18B6" w:rsidRDefault="00376128" w:rsidP="0037612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376128" w:rsidRPr="005C18B6" w:rsidRDefault="00376128" w:rsidP="0037612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376128" w:rsidRPr="005C18B6" w:rsidRDefault="00376128" w:rsidP="0037612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376128" w:rsidRPr="005C18B6" w:rsidRDefault="00376128" w:rsidP="00376128">
            <w:pPr>
              <w:keepNext/>
              <w:keepLines/>
              <w:jc w:val="center"/>
              <w:rPr>
                <w:rFonts w:ascii="Calibri" w:hAnsi="Calibri" w:cs="Calibri"/>
                <w:b/>
                <w:sz w:val="26"/>
                <w:szCs w:val="26"/>
              </w:rPr>
            </w:pPr>
            <w:permStart w:id="1744457008" w:edGrp="everyone"/>
            <w:r>
              <w:rPr>
                <w:rFonts w:ascii="Calibri" w:hAnsi="Calibri" w:cs="Calibri"/>
                <w:b/>
                <w:sz w:val="26"/>
                <w:szCs w:val="26"/>
              </w:rPr>
              <w:t>Gestione Fluper</w:t>
            </w:r>
            <w:permEnd w:id="1744457008"/>
          </w:p>
        </w:tc>
        <w:tc>
          <w:tcPr>
            <w:tcW w:w="58" w:type="dxa"/>
            <w:tcBorders>
              <w:top w:val="nil"/>
              <w:left w:val="nil"/>
              <w:bottom w:val="nil"/>
              <w:right w:val="single" w:sz="4" w:space="0" w:color="auto"/>
            </w:tcBorders>
            <w:tcMar>
              <w:left w:w="0" w:type="dxa"/>
              <w:right w:w="0" w:type="dxa"/>
            </w:tcMar>
          </w:tcPr>
          <w:p w:rsidR="00376128" w:rsidRPr="005C18B6" w:rsidRDefault="00376128" w:rsidP="00376128">
            <w:pPr>
              <w:keepNext/>
              <w:keepLines/>
              <w:rPr>
                <w:rFonts w:ascii="Calibri" w:hAnsi="Calibri" w:cs="Calibri"/>
                <w:b/>
                <w:szCs w:val="26"/>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5C18B6" w:rsidRDefault="00376128" w:rsidP="00376128">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Lines/>
              <w:rPr>
                <w:rFonts w:ascii="Calibri" w:hAnsi="Calibri" w:cs="Calibri"/>
                <w:szCs w:val="18"/>
              </w:rPr>
            </w:pPr>
          </w:p>
        </w:tc>
      </w:tr>
      <w:tr w:rsidR="00376128" w:rsidRPr="005C18B6" w:rsidTr="00376128">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376128" w:rsidRDefault="00376128" w:rsidP="00376128">
            <w:pPr>
              <w:pStyle w:val="NormaleWeb"/>
              <w:spacing w:before="60" w:beforeAutospacing="0" w:after="60" w:afterAutospacing="0"/>
              <w:jc w:val="both"/>
            </w:pPr>
            <w:permStart w:id="19410876" w:edGrp="everyone"/>
            <w:r w:rsidRPr="00376128">
              <w:rPr>
                <w:rFonts w:ascii="Tahoma" w:hAnsi="Tahoma" w:cs="Tahoma"/>
                <w:color w:val="000000"/>
                <w:sz w:val="16"/>
                <w:szCs w:val="16"/>
                <w:lang w:val="it-IT"/>
              </w:rPr>
              <w:t>L’operatore autorizzato deve poter generare l’adempimento Fluper, in base alla propria regione di appartenenza, selezionando il periodo di riferimento.</w:t>
            </w:r>
          </w:p>
          <w:p w:rsidR="00376128" w:rsidRDefault="00376128" w:rsidP="00376128">
            <w:pPr>
              <w:pStyle w:val="NormaleWeb"/>
              <w:spacing w:before="60" w:beforeAutospacing="0" w:after="60" w:afterAutospacing="0"/>
              <w:jc w:val="both"/>
            </w:pPr>
            <w:r w:rsidRPr="00376128">
              <w:rPr>
                <w:rFonts w:ascii="Tahoma" w:hAnsi="Tahoma" w:cs="Tahoma"/>
                <w:color w:val="000000"/>
                <w:sz w:val="16"/>
                <w:szCs w:val="16"/>
                <w:lang w:val="it-IT"/>
              </w:rPr>
              <w:t>Il sistema, al termine dell’elaborazione, deve prospettare un elenco di segnalazioni degli errori riscontrati rispetto a quanto previsto nella configurazione (ad esempio dati obbligatori mancanti; vedi feature “</w:t>
            </w:r>
            <w:r w:rsidRPr="00376128">
              <w:rPr>
                <w:rFonts w:ascii="Tahoma" w:hAnsi="Tahoma" w:cs="Tahoma"/>
                <w:i/>
                <w:iCs/>
                <w:color w:val="000000"/>
                <w:sz w:val="16"/>
                <w:szCs w:val="16"/>
                <w:lang w:val="it-IT"/>
              </w:rPr>
              <w:t>TCLD_ECNF_FCF00 - Configurazione Fluper</w:t>
            </w:r>
            <w:r w:rsidRPr="00376128">
              <w:rPr>
                <w:rFonts w:ascii="Tahoma" w:hAnsi="Tahoma" w:cs="Tahoma"/>
                <w:color w:val="000000"/>
                <w:sz w:val="16"/>
                <w:szCs w:val="16"/>
                <w:lang w:val="it-IT"/>
              </w:rPr>
              <w:t>”).</w:t>
            </w:r>
          </w:p>
          <w:p w:rsidR="00376128" w:rsidRPr="00376128" w:rsidRDefault="00376128" w:rsidP="00376128">
            <w:pPr>
              <w:pStyle w:val="NormaleWeb"/>
              <w:spacing w:before="60" w:beforeAutospacing="0" w:after="160" w:afterAutospacing="0"/>
              <w:jc w:val="both"/>
              <w:rPr>
                <w:lang w:val="it-IT"/>
              </w:rPr>
            </w:pPr>
            <w:r w:rsidRPr="00376128">
              <w:rPr>
                <w:rFonts w:ascii="Tahoma" w:hAnsi="Tahoma" w:cs="Tahoma"/>
                <w:color w:val="000000"/>
                <w:sz w:val="16"/>
                <w:szCs w:val="16"/>
                <w:lang w:val="it-IT"/>
              </w:rPr>
              <w:t>L’operatore autorizzato deve poter selezionare l’adempimento e inserire, variare o eliminare i dati contenuti, al fine di produrre un flusso esente da errori/segnalazioni e formalmente corretto.</w:t>
            </w:r>
          </w:p>
          <w:p w:rsidR="00376128" w:rsidRPr="00376128" w:rsidRDefault="00376128" w:rsidP="00376128">
            <w:pPr>
              <w:pStyle w:val="NormaleWeb"/>
              <w:spacing w:before="60" w:beforeAutospacing="0" w:after="160" w:afterAutospacing="0"/>
              <w:jc w:val="both"/>
              <w:rPr>
                <w:lang w:val="it-IT"/>
              </w:rPr>
            </w:pPr>
            <w:r w:rsidRPr="00376128">
              <w:rPr>
                <w:rFonts w:ascii="Tahoma" w:hAnsi="Tahoma" w:cs="Tahoma"/>
                <w:color w:val="000000"/>
                <w:sz w:val="16"/>
                <w:szCs w:val="16"/>
                <w:lang w:val="it-IT"/>
              </w:rPr>
              <w:t>L’operatore autorizzato, terminate le modifiche, deve poter procedere alla generazione dei flussi così come configurati nella feature “</w:t>
            </w:r>
            <w:r w:rsidRPr="00376128">
              <w:rPr>
                <w:rFonts w:ascii="Tahoma" w:hAnsi="Tahoma" w:cs="Tahoma"/>
                <w:i/>
                <w:iCs/>
                <w:color w:val="000000"/>
                <w:sz w:val="16"/>
                <w:szCs w:val="16"/>
                <w:lang w:val="it-IT"/>
              </w:rPr>
              <w:t>TCLD_ECNF_FCF00 - Configurazione Fluper</w:t>
            </w:r>
            <w:r w:rsidRPr="00376128">
              <w:rPr>
                <w:rFonts w:ascii="Tahoma" w:hAnsi="Tahoma" w:cs="Tahoma"/>
                <w:color w:val="000000"/>
                <w:sz w:val="16"/>
                <w:szCs w:val="16"/>
                <w:lang w:val="it-IT"/>
              </w:rPr>
              <w:t xml:space="preserve"> per l’invio alla Regione di riferimento.</w:t>
            </w:r>
          </w:p>
          <w:p w:rsidR="00376128" w:rsidRPr="00376128" w:rsidRDefault="00376128" w:rsidP="00376128">
            <w:pPr>
              <w:pStyle w:val="NormaleWeb"/>
              <w:rPr>
                <w:lang w:val="it-IT"/>
              </w:rPr>
            </w:pPr>
            <w:r w:rsidRPr="00376128">
              <w:rPr>
                <w:rFonts w:ascii="Tahoma" w:hAnsi="Tahoma" w:cs="Tahoma"/>
                <w:color w:val="000000"/>
                <w:sz w:val="16"/>
                <w:szCs w:val="16"/>
                <w:lang w:val="it-IT"/>
              </w:rPr>
              <w:t>Il sistema deve segnalare se per il periodo selezionato sia già presente una denuncia elaborata dal sistema. L’operatore autorizzato può comunque procedere alla rigenerazione della denuncia Il sistema deve mantenere la storicità delle precedenti denunce elaborate,  ponendole in stato “annullato”.</w:t>
            </w:r>
          </w:p>
          <w:p w:rsidR="00376128" w:rsidRPr="00376128" w:rsidRDefault="00376128" w:rsidP="00376128">
            <w:pPr>
              <w:pStyle w:val="NormaleWeb"/>
              <w:rPr>
                <w:lang w:val="it-IT"/>
              </w:rPr>
            </w:pPr>
          </w:p>
          <w:p w:rsidR="00376128" w:rsidRPr="00376128" w:rsidRDefault="00376128" w:rsidP="00376128">
            <w:pPr>
              <w:pStyle w:val="NormaleWeb"/>
              <w:rPr>
                <w:lang w:val="it-IT"/>
              </w:rPr>
            </w:pPr>
          </w:p>
          <w:p w:rsidR="00376128" w:rsidRDefault="00376128" w:rsidP="00376128">
            <w:pPr>
              <w:pStyle w:val="NormaleWeb"/>
            </w:pPr>
            <w:r>
              <w:rPr>
                <w:rFonts w:ascii="Tahoma" w:hAnsi="Tahoma" w:cs="Tahoma"/>
                <w:noProof/>
                <w:color w:val="000000"/>
                <w:sz w:val="16"/>
                <w:szCs w:val="16"/>
              </w:rPr>
              <w:lastRenderedPageBreak/>
              <w:drawing>
                <wp:inline distT="0" distB="0" distL="0" distR="0">
                  <wp:extent cx="19783425" cy="5362575"/>
                  <wp:effectExtent l="0" t="0" r="9525" b="9525"/>
                  <wp:docPr id="33" name="Immagine 33" descr="http://tfsprod.mef.gov.it/tfs/Cloudify-NoiPA/WorkItemTracking/v1.0/AttachFileHandler.ashx?FileNameGuid=84e9c747-dbe6-492d-9557-18ed9ab5d989&amp;FileName=Gestione%20Flu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tfsprod.mef.gov.it/tfs/Cloudify-NoiPA/WorkItemTracking/v1.0/AttachFileHandler.ashx?FileNameGuid=84e9c747-dbe6-492d-9557-18ed9ab5d989&amp;FileName=Gestione%20Fluper.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783425" cy="5362575"/>
                          </a:xfrm>
                          <a:prstGeom prst="rect">
                            <a:avLst/>
                          </a:prstGeom>
                          <a:noFill/>
                          <a:ln>
                            <a:noFill/>
                          </a:ln>
                        </pic:spPr>
                      </pic:pic>
                    </a:graphicData>
                  </a:graphic>
                </wp:inline>
              </w:drawing>
            </w:r>
          </w:p>
          <w:permEnd w:id="19410876"/>
          <w:p w:rsidR="00376128" w:rsidRPr="005C18B6" w:rsidRDefault="00376128" w:rsidP="00376128">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Lines/>
              <w:jc w:val="both"/>
              <w:rPr>
                <w:rFonts w:ascii="Calibri" w:hAnsi="Calibri" w:cs="Calibri"/>
              </w:rPr>
            </w:pPr>
          </w:p>
        </w:tc>
      </w:tr>
      <w:tr w:rsidR="00376128" w:rsidRPr="005C18B6" w:rsidTr="00376128">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376128" w:rsidRPr="00A3613B" w:rsidRDefault="00376128" w:rsidP="0037612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376128" w:rsidRPr="00A64A6F" w:rsidRDefault="00376128" w:rsidP="0037612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F5701A" w:rsidRDefault="00376128" w:rsidP="0037612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5C18B6" w:rsidRDefault="00376128" w:rsidP="0037612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60683A" w:rsidRDefault="00376128" w:rsidP="0037612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376128" w:rsidRPr="0004674F" w:rsidRDefault="00376128" w:rsidP="0037612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376128" w:rsidRPr="005C18B6" w:rsidRDefault="00376128" w:rsidP="0037612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376128" w:rsidRPr="005C18B6" w:rsidRDefault="00376128" w:rsidP="00376128">
            <w:pPr>
              <w:keepNext/>
              <w:keepLines/>
              <w:jc w:val="both"/>
              <w:rPr>
                <w:rFonts w:ascii="Calibri" w:hAnsi="Calibri" w:cs="Calibri"/>
                <w:szCs w:val="20"/>
              </w:rPr>
            </w:pPr>
          </w:p>
        </w:tc>
      </w:tr>
      <w:tr w:rsidR="00376128" w:rsidRPr="005C18B6" w:rsidTr="00376128">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376128" w:rsidRPr="005C18B6" w:rsidRDefault="00376128" w:rsidP="0037612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376128" w:rsidRPr="005C18B6" w:rsidRDefault="00376128" w:rsidP="00376128">
            <w:pPr>
              <w:keepNext/>
              <w:keepLines/>
              <w:rPr>
                <w:rFonts w:ascii="Calibri" w:hAnsi="Calibri" w:cs="Calibri"/>
                <w:szCs w:val="18"/>
              </w:rPr>
            </w:pPr>
          </w:p>
        </w:tc>
      </w:tr>
      <w:tr w:rsidR="00376128" w:rsidRPr="005C18B6" w:rsidTr="00376128">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376128" w:rsidRPr="00AD37E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376128" w:rsidRPr="005C18B6"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376128" w:rsidRPr="00107C08" w:rsidRDefault="00376128" w:rsidP="0037612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376128" w:rsidRPr="00657300" w:rsidRDefault="00376128" w:rsidP="0037612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376128" w:rsidRPr="00107C08" w:rsidRDefault="00376128" w:rsidP="0037612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376128" w:rsidRPr="005C18B6" w:rsidRDefault="00376128" w:rsidP="00376128">
            <w:pPr>
              <w:keepNext/>
              <w:keepLines/>
              <w:rPr>
                <w:rFonts w:ascii="Calibri" w:hAnsi="Calibri" w:cs="Calibri"/>
              </w:rPr>
            </w:pPr>
          </w:p>
        </w:tc>
      </w:tr>
      <w:tr w:rsidR="00376128" w:rsidRPr="005C18B6" w:rsidTr="00376128">
        <w:trPr>
          <w:trHeight w:val="170"/>
          <w:jc w:val="center"/>
        </w:trPr>
        <w:tc>
          <w:tcPr>
            <w:tcW w:w="47" w:type="dxa"/>
            <w:tcBorders>
              <w:top w:val="nil"/>
              <w:bottom w:val="single" w:sz="4" w:space="0" w:color="auto"/>
              <w:right w:val="nil"/>
            </w:tcBorders>
            <w:tcMar>
              <w:left w:w="0" w:type="dxa"/>
              <w:bottom w:w="57" w:type="dxa"/>
              <w:right w:w="0" w:type="dxa"/>
            </w:tcMar>
          </w:tcPr>
          <w:p w:rsidR="00376128" w:rsidRPr="005C18B6" w:rsidRDefault="00376128" w:rsidP="0037612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376128" w:rsidRPr="005C18B6" w:rsidRDefault="00376128" w:rsidP="0037612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376128" w:rsidRPr="005C18B6" w:rsidRDefault="00376128" w:rsidP="00376128">
            <w:pPr>
              <w:keepNext/>
              <w:keepLines/>
              <w:tabs>
                <w:tab w:val="left" w:pos="4536"/>
              </w:tabs>
              <w:rPr>
                <w:rFonts w:ascii="Calibri" w:hAnsi="Calibri" w:cs="Calibri"/>
              </w:rPr>
            </w:pPr>
            <w:r>
              <w:rPr>
                <w:rFonts w:ascii="Calibri" w:hAnsi="Calibri" w:cs="Calibri"/>
              </w:rPr>
              <w:t>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376128" w:rsidRPr="005C18B6" w:rsidRDefault="00376128" w:rsidP="00376128">
            <w:pPr>
              <w:keepNext/>
              <w:keepLines/>
              <w:tabs>
                <w:tab w:val="left" w:pos="4536"/>
              </w:tabs>
              <w:rPr>
                <w:rFonts w:ascii="Calibri" w:hAnsi="Calibri" w:cs="Calibri"/>
              </w:rPr>
            </w:pP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376128" w:rsidRPr="005C18B6" w:rsidRDefault="00376128" w:rsidP="00376128">
            <w:pPr>
              <w:keepNext/>
              <w:keepLines/>
              <w:rPr>
                <w:rFonts w:ascii="Calibri" w:hAnsi="Calibri" w:cs="Calibri"/>
              </w:rPr>
            </w:pPr>
          </w:p>
        </w:tc>
      </w:tr>
    </w:tbl>
    <w:p w:rsidR="00376128" w:rsidRPr="00426C9B" w:rsidRDefault="00376128" w:rsidP="00376128">
      <w:pPr>
        <w:spacing w:line="14" w:lineRule="exact"/>
        <w:contextualSpacing/>
        <w:jc w:val="center"/>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426C9B" w:rsidRDefault="00376128" w:rsidP="00376128">
      <w:pPr>
        <w:spacing w:line="14" w:lineRule="exact"/>
        <w:contextualSpacing/>
        <w:rPr>
          <w:vanish/>
          <w:sz w:val="2"/>
          <w:szCs w:val="20"/>
        </w:rPr>
      </w:pPr>
    </w:p>
    <w:p w:rsidR="00376128" w:rsidRPr="005C18B6" w:rsidRDefault="00376128" w:rsidP="00376128">
      <w:pPr>
        <w:rPr>
          <w:rFonts w:ascii="Calibri" w:hAnsi="Calibri" w:cs="Calibri"/>
        </w:rPr>
      </w:pPr>
    </w:p>
    <w:p w:rsidR="00376128" w:rsidRPr="005C18B6" w:rsidRDefault="00376128" w:rsidP="00376128">
      <w:pPr>
        <w:rPr>
          <w:rFonts w:ascii="Calibri" w:hAnsi="Calibri" w:cs="Calibri"/>
        </w:rPr>
      </w:pPr>
      <w:permStart w:id="305599879" w:edGrp="everyone"/>
      <w:permEnd w:id="305599879"/>
    </w:p>
    <w:p w:rsidR="002A74AF" w:rsidRPr="00376128" w:rsidRDefault="002A74AF" w:rsidP="00376128">
      <w:bookmarkStart w:id="37" w:name="_GoBack"/>
      <w:bookmarkEnd w:id="37"/>
    </w:p>
    <w:sectPr w:rsidR="002A74AF" w:rsidRPr="00376128" w:rsidSect="00376128">
      <w:headerReference w:type="default" r:id="rId95"/>
      <w:footerReference w:type="default" r:id="rId96"/>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6128" w:rsidRPr="0001042E" w:rsidRDefault="00376128" w:rsidP="00376128">
    <w:pPr>
      <w:widowControl w:val="0"/>
      <w:rPr>
        <w:sz w:val="8"/>
      </w:rPr>
    </w:pPr>
    <w:r>
      <w:rPr>
        <w:noProof/>
        <w:lang w:eastAsia="it-IT"/>
      </w:rPr>
      <w:drawing>
        <wp:anchor distT="0" distB="0" distL="114300" distR="114300" simplePos="0" relativeHeight="251660288" behindDoc="1" locked="0" layoutInCell="1" allowOverlap="1" wp14:anchorId="18C5B2C6" wp14:editId="7368091A">
          <wp:simplePos x="0" y="0"/>
          <wp:positionH relativeFrom="page">
            <wp:align>center</wp:align>
          </wp:positionH>
          <wp:positionV relativeFrom="page">
            <wp:align>bottom</wp:align>
          </wp:positionV>
          <wp:extent cx="5391150" cy="685316"/>
          <wp:effectExtent l="0" t="0" r="0" b="63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quenza_loghi_PON_GOV 2014 2020_senza CloudifyNoiPA.jpg"/>
                  <pic:cNvPicPr/>
                </pic:nvPicPr>
                <pic:blipFill>
                  <a:blip r:embed="rId1">
                    <a:extLst>
                      <a:ext uri="{28A0092B-C50C-407E-A947-70E740481C1C}">
                        <a14:useLocalDpi xmlns:a14="http://schemas.microsoft.com/office/drawing/2010/main" val="0"/>
                      </a:ext>
                    </a:extLst>
                  </a:blip>
                  <a:stretch>
                    <a:fillRect/>
                  </a:stretch>
                </pic:blipFill>
                <pic:spPr>
                  <a:xfrm>
                    <a:off x="0" y="0"/>
                    <a:ext cx="5391150" cy="685316"/>
                  </a:xfrm>
                  <a:prstGeom prst="rect">
                    <a:avLst/>
                  </a:prstGeom>
                </pic:spPr>
              </pic:pic>
            </a:graphicData>
          </a:graphic>
          <wp14:sizeRelH relativeFrom="margin">
            <wp14:pctWidth>0</wp14:pctWidth>
          </wp14:sizeRelH>
          <wp14:sizeRelV relativeFrom="margin">
            <wp14:pctHeight>0</wp14:pctHeight>
          </wp14:sizeRelV>
        </wp:anchor>
      </w:drawing>
    </w:r>
  </w:p>
  <w:tbl>
    <w:tblPr>
      <w:tblStyle w:val="Grigliatabella"/>
      <w:tblW w:w="0" w:type="auto"/>
      <w:tblBorders>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819"/>
      <w:gridCol w:w="4819"/>
    </w:tblGrid>
    <w:tr w:rsidR="00376128" w:rsidRPr="00810681" w:rsidTr="00376128">
      <w:tc>
        <w:tcPr>
          <w:tcW w:w="4819" w:type="dxa"/>
          <w:tcBorders>
            <w:top w:val="nil"/>
          </w:tcBorders>
          <w:noWrap/>
          <w:tcMar>
            <w:left w:w="113" w:type="dxa"/>
            <w:right w:w="0" w:type="dxa"/>
          </w:tcMar>
        </w:tcPr>
        <w:p w:rsidR="00376128" w:rsidRPr="00810681" w:rsidRDefault="00376128" w:rsidP="00376128">
          <w:pPr>
            <w:pStyle w:val="Pidipagina"/>
            <w:widowControl w:val="0"/>
            <w:pBdr>
              <w:top w:val="single" w:sz="4" w:space="1" w:color="auto"/>
            </w:pBdr>
            <w:rPr>
              <w:rFonts w:ascii="Calibri" w:eastAsia="Times New Roman" w:hAnsi="Calibri" w:cs="Calibri"/>
              <w:bCs/>
              <w:i/>
              <w:color w:val="808080" w:themeColor="background1" w:themeShade="80"/>
              <w:sz w:val="12"/>
              <w:szCs w:val="14"/>
              <w:shd w:val="clear" w:color="auto" w:fill="FFFFFF"/>
              <w:lang w:eastAsia="it-IT"/>
            </w:rPr>
          </w:pPr>
          <w:r>
            <w:rPr>
              <w:rFonts w:ascii="Calibri" w:eastAsia="Times New Roman" w:hAnsi="Calibri" w:cs="Calibri"/>
              <w:bCs/>
              <w:i/>
              <w:color w:val="808080" w:themeColor="background1" w:themeShade="80"/>
              <w:sz w:val="12"/>
              <w:szCs w:val="14"/>
              <w:shd w:val="clear" w:color="auto" w:fill="FFFFFF"/>
              <w:lang w:eastAsia="it-IT"/>
            </w:rPr>
            <w:t>Template Mini v 2.0</w:t>
          </w:r>
        </w:p>
      </w:tc>
      <w:tc>
        <w:tcPr>
          <w:tcW w:w="4819" w:type="dxa"/>
          <w:tcBorders>
            <w:top w:val="nil"/>
          </w:tcBorders>
          <w:noWrap/>
          <w:tcMar>
            <w:left w:w="0" w:type="dxa"/>
            <w:right w:w="113" w:type="dxa"/>
          </w:tcMar>
        </w:tcPr>
        <w:p w:rsidR="00376128" w:rsidRPr="00860FFD" w:rsidRDefault="00376128" w:rsidP="00376128">
          <w:pPr>
            <w:pStyle w:val="Pidipagina"/>
            <w:widowControl w:val="0"/>
            <w:pBdr>
              <w:top w:val="single" w:sz="4" w:space="1" w:color="auto"/>
            </w:pBdr>
            <w:tabs>
              <w:tab w:val="clear" w:pos="4819"/>
              <w:tab w:val="center" w:pos="9356"/>
              <w:tab w:val="left" w:pos="9521"/>
            </w:tabs>
            <w:jc w:val="right"/>
            <w:rPr>
              <w:rFonts w:ascii="Tahoma" w:hAnsi="Tahoma" w:cs="Tahoma"/>
            </w:rPr>
          </w:pPr>
          <w:r w:rsidRPr="00860FFD">
            <w:rPr>
              <w:rFonts w:ascii="Tahoma" w:hAnsi="Tahoma" w:cs="Tahoma"/>
            </w:rPr>
            <w:fldChar w:fldCharType="begin"/>
          </w:r>
          <w:r w:rsidRPr="00860FFD">
            <w:rPr>
              <w:rFonts w:ascii="Tahoma" w:hAnsi="Tahoma" w:cs="Tahoma"/>
            </w:rPr>
            <w:instrText xml:space="preserve"> PAGE   \* MERGEFORMAT </w:instrText>
          </w:r>
          <w:r w:rsidRPr="00860FFD">
            <w:rPr>
              <w:rFonts w:ascii="Tahoma" w:hAnsi="Tahoma" w:cs="Tahoma"/>
            </w:rPr>
            <w:fldChar w:fldCharType="separate"/>
          </w:r>
          <w:r w:rsidR="00D81AAE">
            <w:rPr>
              <w:rFonts w:ascii="Tahoma" w:hAnsi="Tahoma" w:cs="Tahoma"/>
              <w:noProof/>
            </w:rPr>
            <w:t>1</w:t>
          </w:r>
          <w:r w:rsidRPr="00860FFD">
            <w:rPr>
              <w:rFonts w:ascii="Tahoma" w:hAnsi="Tahoma" w:cs="Tahoma"/>
            </w:rPr>
            <w:fldChar w:fldCharType="end"/>
          </w:r>
        </w:p>
      </w:tc>
    </w:tr>
  </w:tbl>
  <w:p w:rsidR="00376128" w:rsidRPr="00860FFD" w:rsidRDefault="00376128" w:rsidP="00376128">
    <w:pPr>
      <w:pStyle w:val="Pidipagina"/>
      <w:widowControl w:val="0"/>
      <w:tabs>
        <w:tab w:val="clear" w:pos="4819"/>
        <w:tab w:val="center" w:pos="9356"/>
        <w:tab w:val="left" w:pos="9521"/>
      </w:tabs>
      <w:rPr>
        <w:rFonts w:ascii="Tahoma" w:hAnsi="Tahoma" w:cs="Tahoma"/>
        <w:sz w:val="2"/>
      </w:rPr>
    </w:pPr>
  </w:p>
  <w:p w:rsidR="00376128" w:rsidRDefault="00376128" w:rsidP="00376128">
    <w:pPr>
      <w:pStyle w:val="Pidipagina"/>
      <w:widowControl w:val="0"/>
    </w:pPr>
  </w:p>
  <w:p w:rsidR="00376128" w:rsidRDefault="00376128"/>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6128" w:rsidRPr="00803D25" w:rsidRDefault="00376128" w:rsidP="00376128">
    <w:pPr>
      <w:pStyle w:val="Intestazione"/>
      <w:pBdr>
        <w:bottom w:val="single" w:sz="4" w:space="1" w:color="auto"/>
      </w:pBdr>
      <w:tabs>
        <w:tab w:val="left" w:pos="7458"/>
      </w:tabs>
      <w:rPr>
        <w:sz w:val="16"/>
      </w:rPr>
    </w:pPr>
    <w:r w:rsidRPr="001D1E2D">
      <w:rPr>
        <w:i/>
        <w:noProof/>
        <w:lang w:eastAsia="it-IT"/>
      </w:rPr>
      <w:drawing>
        <wp:anchor distT="0" distB="0" distL="114300" distR="114300" simplePos="0" relativeHeight="251659264" behindDoc="1" locked="0" layoutInCell="1" allowOverlap="1" wp14:anchorId="4A72A487" wp14:editId="2B1EB612">
          <wp:simplePos x="0" y="0"/>
          <wp:positionH relativeFrom="column">
            <wp:posOffset>4979035</wp:posOffset>
          </wp:positionH>
          <wp:positionV relativeFrom="paragraph">
            <wp:posOffset>-374015</wp:posOffset>
          </wp:positionV>
          <wp:extent cx="1173600" cy="5400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73600" cy="540000"/>
                  </a:xfrm>
                  <a:prstGeom prst="rect">
                    <a:avLst/>
                  </a:prstGeom>
                </pic:spPr>
              </pic:pic>
            </a:graphicData>
          </a:graphic>
          <wp14:sizeRelH relativeFrom="margin">
            <wp14:pctWidth>0</wp14:pctWidth>
          </wp14:sizeRelH>
          <wp14:sizeRelV relativeFrom="margin">
            <wp14:pctHeight>0</wp14:pctHeight>
          </wp14:sizeRelV>
        </wp:anchor>
      </w:drawing>
    </w:r>
  </w:p>
  <w:p w:rsidR="00376128" w:rsidRPr="00803D25" w:rsidRDefault="00376128" w:rsidP="00376128">
    <w:pPr>
      <w:pStyle w:val="Intestazione"/>
      <w:rPr>
        <w:i/>
        <w:sz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58683E"/>
    <w:multiLevelType w:val="multilevel"/>
    <w:tmpl w:val="B4302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B4D3889"/>
    <w:multiLevelType w:val="multilevel"/>
    <w:tmpl w:val="3F365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170181E"/>
    <w:multiLevelType w:val="multilevel"/>
    <w:tmpl w:val="D4905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4FC416A"/>
    <w:multiLevelType w:val="multilevel"/>
    <w:tmpl w:val="80C8E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50B0C87"/>
    <w:multiLevelType w:val="multilevel"/>
    <w:tmpl w:val="A936F4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644634E"/>
    <w:multiLevelType w:val="multilevel"/>
    <w:tmpl w:val="D5C80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9C84317"/>
    <w:multiLevelType w:val="multilevel"/>
    <w:tmpl w:val="F7B6A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AB140EB"/>
    <w:multiLevelType w:val="multilevel"/>
    <w:tmpl w:val="82A2E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C523941"/>
    <w:multiLevelType w:val="multilevel"/>
    <w:tmpl w:val="3FEA6E8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nsid w:val="28AF7082"/>
    <w:multiLevelType w:val="multilevel"/>
    <w:tmpl w:val="D1C654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FDA766A"/>
    <w:multiLevelType w:val="multilevel"/>
    <w:tmpl w:val="029C8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3AD07B2F"/>
    <w:multiLevelType w:val="multilevel"/>
    <w:tmpl w:val="108294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3CD46110"/>
    <w:multiLevelType w:val="multilevel"/>
    <w:tmpl w:val="C7489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155296D"/>
    <w:multiLevelType w:val="multilevel"/>
    <w:tmpl w:val="C92C0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175588B"/>
    <w:multiLevelType w:val="multilevel"/>
    <w:tmpl w:val="332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442A5094"/>
    <w:multiLevelType w:val="multilevel"/>
    <w:tmpl w:val="00FE7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9520CB6"/>
    <w:multiLevelType w:val="multilevel"/>
    <w:tmpl w:val="94585F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98828DD"/>
    <w:multiLevelType w:val="multilevel"/>
    <w:tmpl w:val="E752D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E9F6851"/>
    <w:multiLevelType w:val="multilevel"/>
    <w:tmpl w:val="613A8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4F7324FA"/>
    <w:multiLevelType w:val="multilevel"/>
    <w:tmpl w:val="8ED28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59636EE6"/>
    <w:multiLevelType w:val="multilevel"/>
    <w:tmpl w:val="7A8E4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5A152D98"/>
    <w:multiLevelType w:val="multilevel"/>
    <w:tmpl w:val="DD689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F266F38"/>
    <w:multiLevelType w:val="multilevel"/>
    <w:tmpl w:val="E8E67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62441C47"/>
    <w:multiLevelType w:val="multilevel"/>
    <w:tmpl w:val="FCC6E43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nsid w:val="647F2717"/>
    <w:multiLevelType w:val="multilevel"/>
    <w:tmpl w:val="B8E81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7B485063"/>
    <w:multiLevelType w:val="multilevel"/>
    <w:tmpl w:val="48EAB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3"/>
  </w:num>
  <w:num w:numId="2">
    <w:abstractNumId w:val="5"/>
  </w:num>
  <w:num w:numId="3">
    <w:abstractNumId w:val="22"/>
  </w:num>
  <w:num w:numId="4">
    <w:abstractNumId w:val="2"/>
  </w:num>
  <w:num w:numId="5">
    <w:abstractNumId w:val="12"/>
  </w:num>
  <w:num w:numId="6">
    <w:abstractNumId w:val="0"/>
  </w:num>
  <w:num w:numId="7">
    <w:abstractNumId w:val="25"/>
  </w:num>
  <w:num w:numId="8">
    <w:abstractNumId w:val="9"/>
  </w:num>
  <w:num w:numId="9">
    <w:abstractNumId w:val="7"/>
  </w:num>
  <w:num w:numId="10">
    <w:abstractNumId w:val="21"/>
  </w:num>
  <w:num w:numId="11">
    <w:abstractNumId w:val="3"/>
  </w:num>
  <w:num w:numId="12">
    <w:abstractNumId w:val="17"/>
  </w:num>
  <w:num w:numId="13">
    <w:abstractNumId w:val="10"/>
  </w:num>
  <w:num w:numId="14">
    <w:abstractNumId w:val="19"/>
  </w:num>
  <w:num w:numId="15">
    <w:abstractNumId w:val="6"/>
  </w:num>
  <w:num w:numId="16">
    <w:abstractNumId w:val="11"/>
  </w:num>
  <w:num w:numId="17">
    <w:abstractNumId w:val="8"/>
  </w:num>
  <w:num w:numId="18">
    <w:abstractNumId w:val="24"/>
  </w:num>
  <w:num w:numId="19">
    <w:abstractNumId w:val="23"/>
  </w:num>
  <w:num w:numId="20">
    <w:abstractNumId w:val="15"/>
  </w:num>
  <w:num w:numId="21">
    <w:abstractNumId w:val="4"/>
  </w:num>
  <w:num w:numId="22">
    <w:abstractNumId w:val="20"/>
  </w:num>
  <w:num w:numId="23">
    <w:abstractNumId w:val="1"/>
  </w:num>
  <w:num w:numId="24">
    <w:abstractNumId w:val="16"/>
  </w:num>
  <w:num w:numId="25">
    <w:abstractNumId w:val="18"/>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en-US" w:vendorID="64" w:dllVersion="131078" w:nlCheck="1" w:checkStyle="1"/>
  <w:revisionView w:markup="0"/>
  <w:defaultTabStop w:val="708"/>
  <w:hyphenationZone w:val="283"/>
  <w:characterSpacingControl w:val="doNotCompress"/>
  <w:hdrShapeDefaults>
    <o:shapedefaults v:ext="edit" spidmax="2049"/>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MappingShowName" w:val="Cloudify-NoiPA - Mini 2.0"/>
    <w:docVar w:name="QCUseLinkedWorkItems" w:val="False"/>
    <w:docVar w:name="TFSBound" w:val="TFSBound"/>
    <w:docVar w:name="TFSProject" w:val="Cloudify-NoiPA"/>
    <w:docVar w:name="TFSServer" w:val="tfsprod.mef.gov.it\Cloudify-NoiPA"/>
  </w:docVars>
  <w:rsids>
    <w:rsidRoot w:val="00E954C1"/>
    <w:rsid w:val="002A74AF"/>
    <w:rsid w:val="00376128"/>
    <w:rsid w:val="007866B6"/>
    <w:rsid w:val="009E4984"/>
    <w:rsid w:val="00B47872"/>
    <w:rsid w:val="00D35019"/>
    <w:rsid w:val="00D81AAE"/>
    <w:rsid w:val="00E954C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4F77E80-C718-4C93-9CCD-A97444E751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E954C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testazione">
    <w:name w:val="header"/>
    <w:basedOn w:val="Normale"/>
    <w:link w:val="IntestazioneCarattere"/>
    <w:uiPriority w:val="99"/>
    <w:unhideWhenUsed/>
    <w:rsid w:val="00E954C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954C1"/>
  </w:style>
  <w:style w:type="paragraph" w:styleId="Pidipagina">
    <w:name w:val="footer"/>
    <w:basedOn w:val="Normale"/>
    <w:link w:val="PidipaginaCarattere"/>
    <w:uiPriority w:val="99"/>
    <w:unhideWhenUsed/>
    <w:rsid w:val="00E954C1"/>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954C1"/>
  </w:style>
  <w:style w:type="paragraph" w:customStyle="1" w:styleId="TFSWorkitem3">
    <w:name w:val="TFS Workitem 3"/>
    <w:next w:val="Normale"/>
    <w:rsid w:val="00E954C1"/>
    <w:pPr>
      <w:keepNext/>
      <w:widowControl w:val="0"/>
      <w:spacing w:after="0" w:line="240" w:lineRule="auto"/>
      <w:outlineLvl w:val="2"/>
    </w:pPr>
    <w:rPr>
      <w:rFonts w:ascii="Arial" w:eastAsiaTheme="minorEastAsia" w:hAnsi="Arial"/>
      <w:color w:val="FFFFFF" w:themeColor="background1"/>
      <w:sz w:val="2"/>
      <w:lang w:eastAsia="it-IT"/>
    </w:rPr>
  </w:style>
  <w:style w:type="character" w:styleId="Collegamentoipertestuale">
    <w:name w:val="Hyperlink"/>
    <w:basedOn w:val="Carpredefinitoparagrafo"/>
    <w:uiPriority w:val="99"/>
    <w:unhideWhenUsed/>
    <w:rsid w:val="00E954C1"/>
    <w:rPr>
      <w:color w:val="0563C1" w:themeColor="hyperlink"/>
      <w:u w:val="single"/>
    </w:rPr>
  </w:style>
  <w:style w:type="character" w:styleId="Testosegnaposto">
    <w:name w:val="Placeholder Text"/>
    <w:basedOn w:val="Carpredefinitoparagrafo"/>
    <w:uiPriority w:val="99"/>
    <w:semiHidden/>
    <w:rsid w:val="00E954C1"/>
    <w:rPr>
      <w:color w:val="808080"/>
    </w:rPr>
  </w:style>
  <w:style w:type="paragraph" w:styleId="NormaleWeb">
    <w:name w:val="Normal (Web)"/>
    <w:basedOn w:val="Normale"/>
    <w:uiPriority w:val="99"/>
    <w:semiHidden/>
    <w:unhideWhenUsed/>
    <w:rsid w:val="00E954C1"/>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37612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824505">
      <w:bodyDiv w:val="1"/>
      <w:marLeft w:val="0"/>
      <w:marRight w:val="0"/>
      <w:marTop w:val="0"/>
      <w:marBottom w:val="0"/>
      <w:divBdr>
        <w:top w:val="none" w:sz="0" w:space="0" w:color="auto"/>
        <w:left w:val="none" w:sz="0" w:space="0" w:color="auto"/>
        <w:bottom w:val="none" w:sz="0" w:space="0" w:color="auto"/>
        <w:right w:val="none" w:sz="0" w:space="0" w:color="auto"/>
      </w:divBdr>
    </w:div>
    <w:div w:id="51927454">
      <w:bodyDiv w:val="1"/>
      <w:marLeft w:val="0"/>
      <w:marRight w:val="0"/>
      <w:marTop w:val="0"/>
      <w:marBottom w:val="0"/>
      <w:divBdr>
        <w:top w:val="none" w:sz="0" w:space="0" w:color="auto"/>
        <w:left w:val="none" w:sz="0" w:space="0" w:color="auto"/>
        <w:bottom w:val="none" w:sz="0" w:space="0" w:color="auto"/>
        <w:right w:val="none" w:sz="0" w:space="0" w:color="auto"/>
      </w:divBdr>
    </w:div>
    <w:div w:id="168184147">
      <w:bodyDiv w:val="1"/>
      <w:marLeft w:val="0"/>
      <w:marRight w:val="0"/>
      <w:marTop w:val="0"/>
      <w:marBottom w:val="0"/>
      <w:divBdr>
        <w:top w:val="none" w:sz="0" w:space="0" w:color="auto"/>
        <w:left w:val="none" w:sz="0" w:space="0" w:color="auto"/>
        <w:bottom w:val="none" w:sz="0" w:space="0" w:color="auto"/>
        <w:right w:val="none" w:sz="0" w:space="0" w:color="auto"/>
      </w:divBdr>
    </w:div>
    <w:div w:id="212083816">
      <w:bodyDiv w:val="1"/>
      <w:marLeft w:val="0"/>
      <w:marRight w:val="0"/>
      <w:marTop w:val="0"/>
      <w:marBottom w:val="0"/>
      <w:divBdr>
        <w:top w:val="none" w:sz="0" w:space="0" w:color="auto"/>
        <w:left w:val="none" w:sz="0" w:space="0" w:color="auto"/>
        <w:bottom w:val="none" w:sz="0" w:space="0" w:color="auto"/>
        <w:right w:val="none" w:sz="0" w:space="0" w:color="auto"/>
      </w:divBdr>
    </w:div>
    <w:div w:id="234704801">
      <w:bodyDiv w:val="1"/>
      <w:marLeft w:val="0"/>
      <w:marRight w:val="0"/>
      <w:marTop w:val="0"/>
      <w:marBottom w:val="0"/>
      <w:divBdr>
        <w:top w:val="none" w:sz="0" w:space="0" w:color="auto"/>
        <w:left w:val="none" w:sz="0" w:space="0" w:color="auto"/>
        <w:bottom w:val="none" w:sz="0" w:space="0" w:color="auto"/>
        <w:right w:val="none" w:sz="0" w:space="0" w:color="auto"/>
      </w:divBdr>
    </w:div>
    <w:div w:id="289867459">
      <w:bodyDiv w:val="1"/>
      <w:marLeft w:val="0"/>
      <w:marRight w:val="0"/>
      <w:marTop w:val="0"/>
      <w:marBottom w:val="0"/>
      <w:divBdr>
        <w:top w:val="none" w:sz="0" w:space="0" w:color="auto"/>
        <w:left w:val="none" w:sz="0" w:space="0" w:color="auto"/>
        <w:bottom w:val="none" w:sz="0" w:space="0" w:color="auto"/>
        <w:right w:val="none" w:sz="0" w:space="0" w:color="auto"/>
      </w:divBdr>
    </w:div>
    <w:div w:id="302203156">
      <w:bodyDiv w:val="1"/>
      <w:marLeft w:val="0"/>
      <w:marRight w:val="0"/>
      <w:marTop w:val="0"/>
      <w:marBottom w:val="0"/>
      <w:divBdr>
        <w:top w:val="none" w:sz="0" w:space="0" w:color="auto"/>
        <w:left w:val="none" w:sz="0" w:space="0" w:color="auto"/>
        <w:bottom w:val="none" w:sz="0" w:space="0" w:color="auto"/>
        <w:right w:val="none" w:sz="0" w:space="0" w:color="auto"/>
      </w:divBdr>
    </w:div>
    <w:div w:id="363022778">
      <w:bodyDiv w:val="1"/>
      <w:marLeft w:val="0"/>
      <w:marRight w:val="0"/>
      <w:marTop w:val="0"/>
      <w:marBottom w:val="0"/>
      <w:divBdr>
        <w:top w:val="none" w:sz="0" w:space="0" w:color="auto"/>
        <w:left w:val="none" w:sz="0" w:space="0" w:color="auto"/>
        <w:bottom w:val="none" w:sz="0" w:space="0" w:color="auto"/>
        <w:right w:val="none" w:sz="0" w:space="0" w:color="auto"/>
      </w:divBdr>
    </w:div>
    <w:div w:id="443379232">
      <w:bodyDiv w:val="1"/>
      <w:marLeft w:val="0"/>
      <w:marRight w:val="0"/>
      <w:marTop w:val="0"/>
      <w:marBottom w:val="0"/>
      <w:divBdr>
        <w:top w:val="none" w:sz="0" w:space="0" w:color="auto"/>
        <w:left w:val="none" w:sz="0" w:space="0" w:color="auto"/>
        <w:bottom w:val="none" w:sz="0" w:space="0" w:color="auto"/>
        <w:right w:val="none" w:sz="0" w:space="0" w:color="auto"/>
      </w:divBdr>
    </w:div>
    <w:div w:id="460657240">
      <w:bodyDiv w:val="1"/>
      <w:marLeft w:val="0"/>
      <w:marRight w:val="0"/>
      <w:marTop w:val="0"/>
      <w:marBottom w:val="0"/>
      <w:divBdr>
        <w:top w:val="none" w:sz="0" w:space="0" w:color="auto"/>
        <w:left w:val="none" w:sz="0" w:space="0" w:color="auto"/>
        <w:bottom w:val="none" w:sz="0" w:space="0" w:color="auto"/>
        <w:right w:val="none" w:sz="0" w:space="0" w:color="auto"/>
      </w:divBdr>
    </w:div>
    <w:div w:id="496388188">
      <w:bodyDiv w:val="1"/>
      <w:marLeft w:val="0"/>
      <w:marRight w:val="0"/>
      <w:marTop w:val="0"/>
      <w:marBottom w:val="0"/>
      <w:divBdr>
        <w:top w:val="none" w:sz="0" w:space="0" w:color="auto"/>
        <w:left w:val="none" w:sz="0" w:space="0" w:color="auto"/>
        <w:bottom w:val="none" w:sz="0" w:space="0" w:color="auto"/>
        <w:right w:val="none" w:sz="0" w:space="0" w:color="auto"/>
      </w:divBdr>
    </w:div>
    <w:div w:id="499665037">
      <w:bodyDiv w:val="1"/>
      <w:marLeft w:val="0"/>
      <w:marRight w:val="0"/>
      <w:marTop w:val="0"/>
      <w:marBottom w:val="0"/>
      <w:divBdr>
        <w:top w:val="none" w:sz="0" w:space="0" w:color="auto"/>
        <w:left w:val="none" w:sz="0" w:space="0" w:color="auto"/>
        <w:bottom w:val="none" w:sz="0" w:space="0" w:color="auto"/>
        <w:right w:val="none" w:sz="0" w:space="0" w:color="auto"/>
      </w:divBdr>
    </w:div>
    <w:div w:id="514417738">
      <w:bodyDiv w:val="1"/>
      <w:marLeft w:val="0"/>
      <w:marRight w:val="0"/>
      <w:marTop w:val="0"/>
      <w:marBottom w:val="0"/>
      <w:divBdr>
        <w:top w:val="none" w:sz="0" w:space="0" w:color="auto"/>
        <w:left w:val="none" w:sz="0" w:space="0" w:color="auto"/>
        <w:bottom w:val="none" w:sz="0" w:space="0" w:color="auto"/>
        <w:right w:val="none" w:sz="0" w:space="0" w:color="auto"/>
      </w:divBdr>
    </w:div>
    <w:div w:id="577248244">
      <w:bodyDiv w:val="1"/>
      <w:marLeft w:val="0"/>
      <w:marRight w:val="0"/>
      <w:marTop w:val="0"/>
      <w:marBottom w:val="0"/>
      <w:divBdr>
        <w:top w:val="none" w:sz="0" w:space="0" w:color="auto"/>
        <w:left w:val="none" w:sz="0" w:space="0" w:color="auto"/>
        <w:bottom w:val="none" w:sz="0" w:space="0" w:color="auto"/>
        <w:right w:val="none" w:sz="0" w:space="0" w:color="auto"/>
      </w:divBdr>
    </w:div>
    <w:div w:id="595407003">
      <w:bodyDiv w:val="1"/>
      <w:marLeft w:val="0"/>
      <w:marRight w:val="0"/>
      <w:marTop w:val="0"/>
      <w:marBottom w:val="0"/>
      <w:divBdr>
        <w:top w:val="none" w:sz="0" w:space="0" w:color="auto"/>
        <w:left w:val="none" w:sz="0" w:space="0" w:color="auto"/>
        <w:bottom w:val="none" w:sz="0" w:space="0" w:color="auto"/>
        <w:right w:val="none" w:sz="0" w:space="0" w:color="auto"/>
      </w:divBdr>
    </w:div>
    <w:div w:id="611089683">
      <w:bodyDiv w:val="1"/>
      <w:marLeft w:val="0"/>
      <w:marRight w:val="0"/>
      <w:marTop w:val="0"/>
      <w:marBottom w:val="0"/>
      <w:divBdr>
        <w:top w:val="none" w:sz="0" w:space="0" w:color="auto"/>
        <w:left w:val="none" w:sz="0" w:space="0" w:color="auto"/>
        <w:bottom w:val="none" w:sz="0" w:space="0" w:color="auto"/>
        <w:right w:val="none" w:sz="0" w:space="0" w:color="auto"/>
      </w:divBdr>
    </w:div>
    <w:div w:id="676154177">
      <w:bodyDiv w:val="1"/>
      <w:marLeft w:val="0"/>
      <w:marRight w:val="0"/>
      <w:marTop w:val="0"/>
      <w:marBottom w:val="0"/>
      <w:divBdr>
        <w:top w:val="none" w:sz="0" w:space="0" w:color="auto"/>
        <w:left w:val="none" w:sz="0" w:space="0" w:color="auto"/>
        <w:bottom w:val="none" w:sz="0" w:space="0" w:color="auto"/>
        <w:right w:val="none" w:sz="0" w:space="0" w:color="auto"/>
      </w:divBdr>
    </w:div>
    <w:div w:id="775364135">
      <w:bodyDiv w:val="1"/>
      <w:marLeft w:val="0"/>
      <w:marRight w:val="0"/>
      <w:marTop w:val="0"/>
      <w:marBottom w:val="0"/>
      <w:divBdr>
        <w:top w:val="none" w:sz="0" w:space="0" w:color="auto"/>
        <w:left w:val="none" w:sz="0" w:space="0" w:color="auto"/>
        <w:bottom w:val="none" w:sz="0" w:space="0" w:color="auto"/>
        <w:right w:val="none" w:sz="0" w:space="0" w:color="auto"/>
      </w:divBdr>
    </w:div>
    <w:div w:id="777675994">
      <w:bodyDiv w:val="1"/>
      <w:marLeft w:val="0"/>
      <w:marRight w:val="0"/>
      <w:marTop w:val="0"/>
      <w:marBottom w:val="0"/>
      <w:divBdr>
        <w:top w:val="none" w:sz="0" w:space="0" w:color="auto"/>
        <w:left w:val="none" w:sz="0" w:space="0" w:color="auto"/>
        <w:bottom w:val="none" w:sz="0" w:space="0" w:color="auto"/>
        <w:right w:val="none" w:sz="0" w:space="0" w:color="auto"/>
      </w:divBdr>
    </w:div>
    <w:div w:id="801537776">
      <w:bodyDiv w:val="1"/>
      <w:marLeft w:val="0"/>
      <w:marRight w:val="0"/>
      <w:marTop w:val="0"/>
      <w:marBottom w:val="0"/>
      <w:divBdr>
        <w:top w:val="none" w:sz="0" w:space="0" w:color="auto"/>
        <w:left w:val="none" w:sz="0" w:space="0" w:color="auto"/>
        <w:bottom w:val="none" w:sz="0" w:space="0" w:color="auto"/>
        <w:right w:val="none" w:sz="0" w:space="0" w:color="auto"/>
      </w:divBdr>
    </w:div>
    <w:div w:id="878663498">
      <w:bodyDiv w:val="1"/>
      <w:marLeft w:val="0"/>
      <w:marRight w:val="0"/>
      <w:marTop w:val="0"/>
      <w:marBottom w:val="0"/>
      <w:divBdr>
        <w:top w:val="none" w:sz="0" w:space="0" w:color="auto"/>
        <w:left w:val="none" w:sz="0" w:space="0" w:color="auto"/>
        <w:bottom w:val="none" w:sz="0" w:space="0" w:color="auto"/>
        <w:right w:val="none" w:sz="0" w:space="0" w:color="auto"/>
      </w:divBdr>
    </w:div>
    <w:div w:id="881206544">
      <w:bodyDiv w:val="1"/>
      <w:marLeft w:val="0"/>
      <w:marRight w:val="0"/>
      <w:marTop w:val="0"/>
      <w:marBottom w:val="0"/>
      <w:divBdr>
        <w:top w:val="none" w:sz="0" w:space="0" w:color="auto"/>
        <w:left w:val="none" w:sz="0" w:space="0" w:color="auto"/>
        <w:bottom w:val="none" w:sz="0" w:space="0" w:color="auto"/>
        <w:right w:val="none" w:sz="0" w:space="0" w:color="auto"/>
      </w:divBdr>
    </w:div>
    <w:div w:id="961618080">
      <w:bodyDiv w:val="1"/>
      <w:marLeft w:val="0"/>
      <w:marRight w:val="0"/>
      <w:marTop w:val="0"/>
      <w:marBottom w:val="0"/>
      <w:divBdr>
        <w:top w:val="none" w:sz="0" w:space="0" w:color="auto"/>
        <w:left w:val="none" w:sz="0" w:space="0" w:color="auto"/>
        <w:bottom w:val="none" w:sz="0" w:space="0" w:color="auto"/>
        <w:right w:val="none" w:sz="0" w:space="0" w:color="auto"/>
      </w:divBdr>
    </w:div>
    <w:div w:id="1001391379">
      <w:bodyDiv w:val="1"/>
      <w:marLeft w:val="0"/>
      <w:marRight w:val="0"/>
      <w:marTop w:val="0"/>
      <w:marBottom w:val="0"/>
      <w:divBdr>
        <w:top w:val="none" w:sz="0" w:space="0" w:color="auto"/>
        <w:left w:val="none" w:sz="0" w:space="0" w:color="auto"/>
        <w:bottom w:val="none" w:sz="0" w:space="0" w:color="auto"/>
        <w:right w:val="none" w:sz="0" w:space="0" w:color="auto"/>
      </w:divBdr>
    </w:div>
    <w:div w:id="1036855108">
      <w:bodyDiv w:val="1"/>
      <w:marLeft w:val="0"/>
      <w:marRight w:val="0"/>
      <w:marTop w:val="0"/>
      <w:marBottom w:val="0"/>
      <w:divBdr>
        <w:top w:val="none" w:sz="0" w:space="0" w:color="auto"/>
        <w:left w:val="none" w:sz="0" w:space="0" w:color="auto"/>
        <w:bottom w:val="none" w:sz="0" w:space="0" w:color="auto"/>
        <w:right w:val="none" w:sz="0" w:space="0" w:color="auto"/>
      </w:divBdr>
    </w:div>
    <w:div w:id="1044646514">
      <w:bodyDiv w:val="1"/>
      <w:marLeft w:val="0"/>
      <w:marRight w:val="0"/>
      <w:marTop w:val="0"/>
      <w:marBottom w:val="0"/>
      <w:divBdr>
        <w:top w:val="none" w:sz="0" w:space="0" w:color="auto"/>
        <w:left w:val="none" w:sz="0" w:space="0" w:color="auto"/>
        <w:bottom w:val="none" w:sz="0" w:space="0" w:color="auto"/>
        <w:right w:val="none" w:sz="0" w:space="0" w:color="auto"/>
      </w:divBdr>
    </w:div>
    <w:div w:id="1075977430">
      <w:bodyDiv w:val="1"/>
      <w:marLeft w:val="0"/>
      <w:marRight w:val="0"/>
      <w:marTop w:val="0"/>
      <w:marBottom w:val="0"/>
      <w:divBdr>
        <w:top w:val="none" w:sz="0" w:space="0" w:color="auto"/>
        <w:left w:val="none" w:sz="0" w:space="0" w:color="auto"/>
        <w:bottom w:val="none" w:sz="0" w:space="0" w:color="auto"/>
        <w:right w:val="none" w:sz="0" w:space="0" w:color="auto"/>
      </w:divBdr>
    </w:div>
    <w:div w:id="1213466335">
      <w:bodyDiv w:val="1"/>
      <w:marLeft w:val="0"/>
      <w:marRight w:val="0"/>
      <w:marTop w:val="0"/>
      <w:marBottom w:val="0"/>
      <w:divBdr>
        <w:top w:val="none" w:sz="0" w:space="0" w:color="auto"/>
        <w:left w:val="none" w:sz="0" w:space="0" w:color="auto"/>
        <w:bottom w:val="none" w:sz="0" w:space="0" w:color="auto"/>
        <w:right w:val="none" w:sz="0" w:space="0" w:color="auto"/>
      </w:divBdr>
    </w:div>
    <w:div w:id="1229879187">
      <w:bodyDiv w:val="1"/>
      <w:marLeft w:val="0"/>
      <w:marRight w:val="0"/>
      <w:marTop w:val="0"/>
      <w:marBottom w:val="0"/>
      <w:divBdr>
        <w:top w:val="none" w:sz="0" w:space="0" w:color="auto"/>
        <w:left w:val="none" w:sz="0" w:space="0" w:color="auto"/>
        <w:bottom w:val="none" w:sz="0" w:space="0" w:color="auto"/>
        <w:right w:val="none" w:sz="0" w:space="0" w:color="auto"/>
      </w:divBdr>
    </w:div>
    <w:div w:id="1243836300">
      <w:bodyDiv w:val="1"/>
      <w:marLeft w:val="0"/>
      <w:marRight w:val="0"/>
      <w:marTop w:val="0"/>
      <w:marBottom w:val="0"/>
      <w:divBdr>
        <w:top w:val="none" w:sz="0" w:space="0" w:color="auto"/>
        <w:left w:val="none" w:sz="0" w:space="0" w:color="auto"/>
        <w:bottom w:val="none" w:sz="0" w:space="0" w:color="auto"/>
        <w:right w:val="none" w:sz="0" w:space="0" w:color="auto"/>
      </w:divBdr>
    </w:div>
    <w:div w:id="1295402933">
      <w:bodyDiv w:val="1"/>
      <w:marLeft w:val="0"/>
      <w:marRight w:val="0"/>
      <w:marTop w:val="0"/>
      <w:marBottom w:val="0"/>
      <w:divBdr>
        <w:top w:val="none" w:sz="0" w:space="0" w:color="auto"/>
        <w:left w:val="none" w:sz="0" w:space="0" w:color="auto"/>
        <w:bottom w:val="none" w:sz="0" w:space="0" w:color="auto"/>
        <w:right w:val="none" w:sz="0" w:space="0" w:color="auto"/>
      </w:divBdr>
    </w:div>
    <w:div w:id="1319458481">
      <w:bodyDiv w:val="1"/>
      <w:marLeft w:val="0"/>
      <w:marRight w:val="0"/>
      <w:marTop w:val="0"/>
      <w:marBottom w:val="0"/>
      <w:divBdr>
        <w:top w:val="none" w:sz="0" w:space="0" w:color="auto"/>
        <w:left w:val="none" w:sz="0" w:space="0" w:color="auto"/>
        <w:bottom w:val="none" w:sz="0" w:space="0" w:color="auto"/>
        <w:right w:val="none" w:sz="0" w:space="0" w:color="auto"/>
      </w:divBdr>
    </w:div>
    <w:div w:id="1333294078">
      <w:bodyDiv w:val="1"/>
      <w:marLeft w:val="0"/>
      <w:marRight w:val="0"/>
      <w:marTop w:val="0"/>
      <w:marBottom w:val="0"/>
      <w:divBdr>
        <w:top w:val="none" w:sz="0" w:space="0" w:color="auto"/>
        <w:left w:val="none" w:sz="0" w:space="0" w:color="auto"/>
        <w:bottom w:val="none" w:sz="0" w:space="0" w:color="auto"/>
        <w:right w:val="none" w:sz="0" w:space="0" w:color="auto"/>
      </w:divBdr>
    </w:div>
    <w:div w:id="1392384527">
      <w:bodyDiv w:val="1"/>
      <w:marLeft w:val="0"/>
      <w:marRight w:val="0"/>
      <w:marTop w:val="0"/>
      <w:marBottom w:val="0"/>
      <w:divBdr>
        <w:top w:val="none" w:sz="0" w:space="0" w:color="auto"/>
        <w:left w:val="none" w:sz="0" w:space="0" w:color="auto"/>
        <w:bottom w:val="none" w:sz="0" w:space="0" w:color="auto"/>
        <w:right w:val="none" w:sz="0" w:space="0" w:color="auto"/>
      </w:divBdr>
    </w:div>
    <w:div w:id="1476679930">
      <w:bodyDiv w:val="1"/>
      <w:marLeft w:val="0"/>
      <w:marRight w:val="0"/>
      <w:marTop w:val="0"/>
      <w:marBottom w:val="0"/>
      <w:divBdr>
        <w:top w:val="none" w:sz="0" w:space="0" w:color="auto"/>
        <w:left w:val="none" w:sz="0" w:space="0" w:color="auto"/>
        <w:bottom w:val="none" w:sz="0" w:space="0" w:color="auto"/>
        <w:right w:val="none" w:sz="0" w:space="0" w:color="auto"/>
      </w:divBdr>
    </w:div>
    <w:div w:id="1505897869">
      <w:bodyDiv w:val="1"/>
      <w:marLeft w:val="0"/>
      <w:marRight w:val="0"/>
      <w:marTop w:val="0"/>
      <w:marBottom w:val="0"/>
      <w:divBdr>
        <w:top w:val="none" w:sz="0" w:space="0" w:color="auto"/>
        <w:left w:val="none" w:sz="0" w:space="0" w:color="auto"/>
        <w:bottom w:val="none" w:sz="0" w:space="0" w:color="auto"/>
        <w:right w:val="none" w:sz="0" w:space="0" w:color="auto"/>
      </w:divBdr>
    </w:div>
    <w:div w:id="1508012914">
      <w:bodyDiv w:val="1"/>
      <w:marLeft w:val="0"/>
      <w:marRight w:val="0"/>
      <w:marTop w:val="0"/>
      <w:marBottom w:val="0"/>
      <w:divBdr>
        <w:top w:val="none" w:sz="0" w:space="0" w:color="auto"/>
        <w:left w:val="none" w:sz="0" w:space="0" w:color="auto"/>
        <w:bottom w:val="none" w:sz="0" w:space="0" w:color="auto"/>
        <w:right w:val="none" w:sz="0" w:space="0" w:color="auto"/>
      </w:divBdr>
    </w:div>
    <w:div w:id="1549100799">
      <w:bodyDiv w:val="1"/>
      <w:marLeft w:val="0"/>
      <w:marRight w:val="0"/>
      <w:marTop w:val="0"/>
      <w:marBottom w:val="0"/>
      <w:divBdr>
        <w:top w:val="none" w:sz="0" w:space="0" w:color="auto"/>
        <w:left w:val="none" w:sz="0" w:space="0" w:color="auto"/>
        <w:bottom w:val="none" w:sz="0" w:space="0" w:color="auto"/>
        <w:right w:val="none" w:sz="0" w:space="0" w:color="auto"/>
      </w:divBdr>
    </w:div>
    <w:div w:id="1633949293">
      <w:bodyDiv w:val="1"/>
      <w:marLeft w:val="0"/>
      <w:marRight w:val="0"/>
      <w:marTop w:val="0"/>
      <w:marBottom w:val="0"/>
      <w:divBdr>
        <w:top w:val="none" w:sz="0" w:space="0" w:color="auto"/>
        <w:left w:val="none" w:sz="0" w:space="0" w:color="auto"/>
        <w:bottom w:val="none" w:sz="0" w:space="0" w:color="auto"/>
        <w:right w:val="none" w:sz="0" w:space="0" w:color="auto"/>
      </w:divBdr>
    </w:div>
    <w:div w:id="1641956309">
      <w:bodyDiv w:val="1"/>
      <w:marLeft w:val="0"/>
      <w:marRight w:val="0"/>
      <w:marTop w:val="0"/>
      <w:marBottom w:val="0"/>
      <w:divBdr>
        <w:top w:val="none" w:sz="0" w:space="0" w:color="auto"/>
        <w:left w:val="none" w:sz="0" w:space="0" w:color="auto"/>
        <w:bottom w:val="none" w:sz="0" w:space="0" w:color="auto"/>
        <w:right w:val="none" w:sz="0" w:space="0" w:color="auto"/>
      </w:divBdr>
    </w:div>
    <w:div w:id="1723673973">
      <w:bodyDiv w:val="1"/>
      <w:marLeft w:val="0"/>
      <w:marRight w:val="0"/>
      <w:marTop w:val="0"/>
      <w:marBottom w:val="0"/>
      <w:divBdr>
        <w:top w:val="none" w:sz="0" w:space="0" w:color="auto"/>
        <w:left w:val="none" w:sz="0" w:space="0" w:color="auto"/>
        <w:bottom w:val="none" w:sz="0" w:space="0" w:color="auto"/>
        <w:right w:val="none" w:sz="0" w:space="0" w:color="auto"/>
      </w:divBdr>
    </w:div>
    <w:div w:id="1738354362">
      <w:bodyDiv w:val="1"/>
      <w:marLeft w:val="0"/>
      <w:marRight w:val="0"/>
      <w:marTop w:val="0"/>
      <w:marBottom w:val="0"/>
      <w:divBdr>
        <w:top w:val="none" w:sz="0" w:space="0" w:color="auto"/>
        <w:left w:val="none" w:sz="0" w:space="0" w:color="auto"/>
        <w:bottom w:val="none" w:sz="0" w:space="0" w:color="auto"/>
        <w:right w:val="none" w:sz="0" w:space="0" w:color="auto"/>
      </w:divBdr>
    </w:div>
    <w:div w:id="1762020703">
      <w:bodyDiv w:val="1"/>
      <w:marLeft w:val="0"/>
      <w:marRight w:val="0"/>
      <w:marTop w:val="0"/>
      <w:marBottom w:val="0"/>
      <w:divBdr>
        <w:top w:val="none" w:sz="0" w:space="0" w:color="auto"/>
        <w:left w:val="none" w:sz="0" w:space="0" w:color="auto"/>
        <w:bottom w:val="none" w:sz="0" w:space="0" w:color="auto"/>
        <w:right w:val="none" w:sz="0" w:space="0" w:color="auto"/>
      </w:divBdr>
    </w:div>
    <w:div w:id="1857619722">
      <w:bodyDiv w:val="1"/>
      <w:marLeft w:val="0"/>
      <w:marRight w:val="0"/>
      <w:marTop w:val="0"/>
      <w:marBottom w:val="0"/>
      <w:divBdr>
        <w:top w:val="none" w:sz="0" w:space="0" w:color="auto"/>
        <w:left w:val="none" w:sz="0" w:space="0" w:color="auto"/>
        <w:bottom w:val="none" w:sz="0" w:space="0" w:color="auto"/>
        <w:right w:val="none" w:sz="0" w:space="0" w:color="auto"/>
      </w:divBdr>
    </w:div>
    <w:div w:id="1859343413">
      <w:bodyDiv w:val="1"/>
      <w:marLeft w:val="0"/>
      <w:marRight w:val="0"/>
      <w:marTop w:val="0"/>
      <w:marBottom w:val="0"/>
      <w:divBdr>
        <w:top w:val="none" w:sz="0" w:space="0" w:color="auto"/>
        <w:left w:val="none" w:sz="0" w:space="0" w:color="auto"/>
        <w:bottom w:val="none" w:sz="0" w:space="0" w:color="auto"/>
        <w:right w:val="none" w:sz="0" w:space="0" w:color="auto"/>
      </w:divBdr>
    </w:div>
    <w:div w:id="1885478311">
      <w:bodyDiv w:val="1"/>
      <w:marLeft w:val="0"/>
      <w:marRight w:val="0"/>
      <w:marTop w:val="0"/>
      <w:marBottom w:val="0"/>
      <w:divBdr>
        <w:top w:val="none" w:sz="0" w:space="0" w:color="auto"/>
        <w:left w:val="none" w:sz="0" w:space="0" w:color="auto"/>
        <w:bottom w:val="none" w:sz="0" w:space="0" w:color="auto"/>
        <w:right w:val="none" w:sz="0" w:space="0" w:color="auto"/>
      </w:divBdr>
    </w:div>
    <w:div w:id="1897937219">
      <w:bodyDiv w:val="1"/>
      <w:marLeft w:val="0"/>
      <w:marRight w:val="0"/>
      <w:marTop w:val="0"/>
      <w:marBottom w:val="0"/>
      <w:divBdr>
        <w:top w:val="none" w:sz="0" w:space="0" w:color="auto"/>
        <w:left w:val="none" w:sz="0" w:space="0" w:color="auto"/>
        <w:bottom w:val="none" w:sz="0" w:space="0" w:color="auto"/>
        <w:right w:val="none" w:sz="0" w:space="0" w:color="auto"/>
      </w:divBdr>
    </w:div>
    <w:div w:id="1997104878">
      <w:bodyDiv w:val="1"/>
      <w:marLeft w:val="0"/>
      <w:marRight w:val="0"/>
      <w:marTop w:val="0"/>
      <w:marBottom w:val="0"/>
      <w:divBdr>
        <w:top w:val="none" w:sz="0" w:space="0" w:color="auto"/>
        <w:left w:val="none" w:sz="0" w:space="0" w:color="auto"/>
        <w:bottom w:val="none" w:sz="0" w:space="0" w:color="auto"/>
        <w:right w:val="none" w:sz="0" w:space="0" w:color="auto"/>
      </w:divBdr>
    </w:div>
    <w:div w:id="2002926893">
      <w:bodyDiv w:val="1"/>
      <w:marLeft w:val="0"/>
      <w:marRight w:val="0"/>
      <w:marTop w:val="0"/>
      <w:marBottom w:val="0"/>
      <w:divBdr>
        <w:top w:val="none" w:sz="0" w:space="0" w:color="auto"/>
        <w:left w:val="none" w:sz="0" w:space="0" w:color="auto"/>
        <w:bottom w:val="none" w:sz="0" w:space="0" w:color="auto"/>
        <w:right w:val="none" w:sz="0" w:space="0" w:color="auto"/>
      </w:divBdr>
    </w:div>
    <w:div w:id="2014868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http://tfsprod.mef.gov.it/tfs/web/wi.aspx?pcguid=3386bb2f-8429-493a-9ac0-2b7a589ccf8c&amp;id=16391" TargetMode="External"/><Relationship Id="rId34" Type="http://schemas.openxmlformats.org/officeDocument/2006/relationships/hyperlink" Target="http://tfsprod.mef.gov.it/tfs/cloudify-noipa/WorkItemTracking/workitem.aspx?artifactMoniker=16405&amp;Rev=58" TargetMode="External"/><Relationship Id="rId42" Type="http://schemas.openxmlformats.org/officeDocument/2006/relationships/hyperlink" Target="http://tfsprod.mef.gov.it/tfs/web/wi.aspx?pcguid=3386bb2f-8429-493a-9ac0-2b7a589ccf8c&amp;id=16420" TargetMode="External"/><Relationship Id="rId47" Type="http://schemas.openxmlformats.org/officeDocument/2006/relationships/image" Target="media/image13.png"/><Relationship Id="rId50" Type="http://schemas.openxmlformats.org/officeDocument/2006/relationships/image" Target="media/image14.png"/><Relationship Id="rId55" Type="http://schemas.openxmlformats.org/officeDocument/2006/relationships/hyperlink" Target="http://tfsprod.mef.gov.it/tfs/cloudify-noipa/WorkItemTracking/workitem.aspx?artifactMoniker=16444&amp;Rev=59" TargetMode="External"/><Relationship Id="rId63" Type="http://schemas.openxmlformats.org/officeDocument/2006/relationships/hyperlink" Target="http://tfsprod.mef.gov.it/tfs/web/wi.aspx?pcguid=3386bb2f-8429-493a-9ac0-2b7a589ccf8c&amp;id=16473" TargetMode="External"/><Relationship Id="rId68" Type="http://schemas.openxmlformats.org/officeDocument/2006/relationships/hyperlink" Target="http://tfsprod.mef.gov.it/tfs/cloudify-noipa/WorkItemTracking/workitem.aspx?artifactMoniker=16475&amp;Rev=58" TargetMode="External"/><Relationship Id="rId76" Type="http://schemas.openxmlformats.org/officeDocument/2006/relationships/hyperlink" Target="http://tfsprod.mef.gov.it/tfs/web/wi.aspx?pcguid=3386bb2f-8429-493a-9ac0-2b7a589ccf8c&amp;id=16708" TargetMode="External"/><Relationship Id="rId84" Type="http://schemas.openxmlformats.org/officeDocument/2006/relationships/hyperlink" Target="http://tfsprod.mef.gov.it/tfs/web/wi.aspx?pcguid=3386bb2f-8429-493a-9ac0-2b7a589ccf8c&amp;id=16712" TargetMode="External"/><Relationship Id="rId89" Type="http://schemas.openxmlformats.org/officeDocument/2006/relationships/hyperlink" Target="http://tfsprod.mef.gov.it/tfs/web/wi.aspx?pcguid=3386bb2f-8429-493a-9ac0-2b7a589ccf8c&amp;id=21414" TargetMode="External"/><Relationship Id="rId97" Type="http://schemas.openxmlformats.org/officeDocument/2006/relationships/fontTable" Target="fontTable.xml"/><Relationship Id="rId7" Type="http://schemas.openxmlformats.org/officeDocument/2006/relationships/hyperlink" Target="http://tfsprod.mef.gov.it/tfs/web/wi.aspx?pcguid=3386bb2f-8429-493a-9ac0-2b7a589ccf8c&amp;id=16379" TargetMode="External"/><Relationship Id="rId71" Type="http://schemas.openxmlformats.org/officeDocument/2006/relationships/hyperlink" Target="http://tfsprod.mef.gov.it/tfs/web/wi.aspx?pcguid=3386bb2f-8429-493a-9ac0-2b7a589ccf8c&amp;id=16627" TargetMode="External"/><Relationship Id="rId92" Type="http://schemas.openxmlformats.org/officeDocument/2006/relationships/hyperlink" Target="http://tfsprod.mef.gov.it/tfs/web/wi.aspx?pcguid=3386bb2f-8429-493a-9ac0-2b7a589ccf8c&amp;id=21415" TargetMode="External"/><Relationship Id="rId2" Type="http://schemas.openxmlformats.org/officeDocument/2006/relationships/styles" Target="styles.xml"/><Relationship Id="rId16" Type="http://schemas.openxmlformats.org/officeDocument/2006/relationships/hyperlink" Target="http://tfsprod.mef.gov.it/tfs/cloudify-noipa/WorkItemTracking/workitem.aspx?artifactMoniker=16385&amp;Rev=62" TargetMode="External"/><Relationship Id="rId29" Type="http://schemas.openxmlformats.org/officeDocument/2006/relationships/image" Target="media/image7.png"/><Relationship Id="rId11" Type="http://schemas.openxmlformats.org/officeDocument/2006/relationships/hyperlink" Target="http://tfsprod.mef.gov.it/tfs/cloudify-noipa/WorkItemTracking/workitem.aspx?artifactMoniker=16381&amp;Rev=61" TargetMode="External"/><Relationship Id="rId24" Type="http://schemas.openxmlformats.org/officeDocument/2006/relationships/hyperlink" Target="http://tfsprod.mef.gov.it/tfs/web/wi.aspx?pcguid=3386bb2f-8429-493a-9ac0-2b7a589ccf8c&amp;id=16394" TargetMode="External"/><Relationship Id="rId32" Type="http://schemas.openxmlformats.org/officeDocument/2006/relationships/image" Target="media/image8.png"/><Relationship Id="rId37" Type="http://schemas.openxmlformats.org/officeDocument/2006/relationships/hyperlink" Target="http://tfsprod.mef.gov.it/tfs/cloudify-noipa/WorkItemTracking/workitem.aspx?artifactMoniker=16411&amp;Rev=58" TargetMode="External"/><Relationship Id="rId40" Type="http://schemas.openxmlformats.org/officeDocument/2006/relationships/hyperlink" Target="http://tfsprod.mef.gov.it/tfs/cloudify-noipa/WorkItemTracking/workitem.aspx?artifactMoniker=16414&amp;Rev=58" TargetMode="External"/><Relationship Id="rId45" Type="http://schemas.openxmlformats.org/officeDocument/2006/relationships/hyperlink" Target="http://tfsprod.mef.gov.it/tfs/web/wi.aspx?pcguid=3386bb2f-8429-493a-9ac0-2b7a589ccf8c&amp;id=16426" TargetMode="External"/><Relationship Id="rId53" Type="http://schemas.openxmlformats.org/officeDocument/2006/relationships/image" Target="media/image15.png"/><Relationship Id="rId58" Type="http://schemas.openxmlformats.org/officeDocument/2006/relationships/hyperlink" Target="http://tfsprod.mef.gov.it/tfs/cloudify-noipa/WorkItemTracking/workitem.aspx?artifactMoniker=16469&amp;Rev=60" TargetMode="External"/><Relationship Id="rId66" Type="http://schemas.openxmlformats.org/officeDocument/2006/relationships/hyperlink" Target="http://tfsprod.mef.gov.it/tfs/cloudify-noipa/WorkItemTracking/workitem.aspx?artifactMoniker=16474&amp;Rev=58" TargetMode="External"/><Relationship Id="rId74" Type="http://schemas.openxmlformats.org/officeDocument/2006/relationships/hyperlink" Target="http://tfsprod.mef.gov.it/tfs/web/wi.aspx?pcguid=3386bb2f-8429-493a-9ac0-2b7a589ccf8c&amp;id=16707" TargetMode="External"/><Relationship Id="rId79" Type="http://schemas.openxmlformats.org/officeDocument/2006/relationships/hyperlink" Target="http://tfsprod.mef.gov.it/tfs/cloudify-noipa/WorkItemTracking/workitem.aspx?artifactMoniker=16709&amp;Rev=57" TargetMode="External"/><Relationship Id="rId87" Type="http://schemas.openxmlformats.org/officeDocument/2006/relationships/hyperlink" Target="http://tfsprod.mef.gov.it/tfs/cloudify-noipa/WorkItemTracking/workitem.aspx?artifactMoniker=21413&amp;Rev=56" TargetMode="External"/><Relationship Id="rId5" Type="http://schemas.openxmlformats.org/officeDocument/2006/relationships/hyperlink" Target="http://tfsprod.mef.gov.it/tfs/web/wi.aspx?pcguid=3386bb2f-8429-493a-9ac0-2b7a589ccf8c&amp;id=16375" TargetMode="External"/><Relationship Id="rId61" Type="http://schemas.openxmlformats.org/officeDocument/2006/relationships/hyperlink" Target="http://tfsprod.mef.gov.it/tfs/web/wi.aspx?pcguid=3386bb2f-8429-493a-9ac0-2b7a589ccf8c&amp;id=16472" TargetMode="External"/><Relationship Id="rId82" Type="http://schemas.openxmlformats.org/officeDocument/2006/relationships/hyperlink" Target="http://tfsprod.mef.gov.it/tfs/web/wi.aspx?pcguid=3386bb2f-8429-493a-9ac0-2b7a589ccf8c&amp;id=16711" TargetMode="External"/><Relationship Id="rId90" Type="http://schemas.openxmlformats.org/officeDocument/2006/relationships/hyperlink" Target="http://tfsprod.mef.gov.it/tfs/cloudify-noipa/WorkItemTracking/workitem.aspx?artifactMoniker=21414&amp;Rev=58" TargetMode="External"/><Relationship Id="rId95" Type="http://schemas.openxmlformats.org/officeDocument/2006/relationships/header" Target="header1.xml"/><Relationship Id="rId19" Type="http://schemas.openxmlformats.org/officeDocument/2006/relationships/hyperlink" Target="http://tfsprod.mef.gov.it/tfs/cloudify-noipa/WorkItemTracking/workitem.aspx?artifactMoniker=16389&amp;Rev=61" TargetMode="External"/><Relationship Id="rId14" Type="http://schemas.openxmlformats.org/officeDocument/2006/relationships/image" Target="media/image2.png"/><Relationship Id="rId22" Type="http://schemas.openxmlformats.org/officeDocument/2006/relationships/hyperlink" Target="http://tfsprod.mef.gov.it/tfs/cloudify-noipa/WorkItemTracking/workitem.aspx?artifactMoniker=16391&amp;Rev=62" TargetMode="External"/><Relationship Id="rId27" Type="http://schemas.openxmlformats.org/officeDocument/2006/relationships/hyperlink" Target="http://tfsprod.mef.gov.it/tfs/web/wi.aspx?pcguid=3386bb2f-8429-493a-9ac0-2b7a589ccf8c&amp;id=16399" TargetMode="External"/><Relationship Id="rId30" Type="http://schemas.openxmlformats.org/officeDocument/2006/relationships/hyperlink" Target="http://tfsprod.mef.gov.it/tfs/web/wi.aspx?pcguid=3386bb2f-8429-493a-9ac0-2b7a589ccf8c&amp;id=16400" TargetMode="External"/><Relationship Id="rId35" Type="http://schemas.openxmlformats.org/officeDocument/2006/relationships/image" Target="media/image9.png"/><Relationship Id="rId43" Type="http://schemas.openxmlformats.org/officeDocument/2006/relationships/hyperlink" Target="http://tfsprod.mef.gov.it/tfs/cloudify-noipa/WorkItemTracking/workitem.aspx?artifactMoniker=16420&amp;Rev=58" TargetMode="External"/><Relationship Id="rId48" Type="http://schemas.openxmlformats.org/officeDocument/2006/relationships/hyperlink" Target="http://tfsprod.mef.gov.it/tfs/web/wi.aspx?pcguid=3386bb2f-8429-493a-9ac0-2b7a589ccf8c&amp;id=16434" TargetMode="External"/><Relationship Id="rId56" Type="http://schemas.openxmlformats.org/officeDocument/2006/relationships/image" Target="media/image16.png"/><Relationship Id="rId64" Type="http://schemas.openxmlformats.org/officeDocument/2006/relationships/hyperlink" Target="http://tfsprod.mef.gov.it/tfs/cloudify-noipa/WorkItemTracking/workitem.aspx?artifactMoniker=16473&amp;Rev=58" TargetMode="External"/><Relationship Id="rId69" Type="http://schemas.openxmlformats.org/officeDocument/2006/relationships/hyperlink" Target="http://tfsprod.mef.gov.it/tfs/web/wi.aspx?pcguid=3386bb2f-8429-493a-9ac0-2b7a589ccf8c&amp;id=16476" TargetMode="External"/><Relationship Id="rId77" Type="http://schemas.openxmlformats.org/officeDocument/2006/relationships/hyperlink" Target="http://tfsprod.mef.gov.it/tfs/cloudify-noipa/WorkItemTracking/workitem.aspx?artifactMoniker=16708&amp;Rev=58" TargetMode="External"/><Relationship Id="rId8" Type="http://schemas.openxmlformats.org/officeDocument/2006/relationships/hyperlink" Target="http://tfsprod.mef.gov.it/tfs/cloudify-noipa/WorkItemTracking/workitem.aspx?artifactMoniker=16379&amp;Rev=64" TargetMode="External"/><Relationship Id="rId51" Type="http://schemas.openxmlformats.org/officeDocument/2006/relationships/hyperlink" Target="http://tfsprod.mef.gov.it/tfs/web/wi.aspx?pcguid=3386bb2f-8429-493a-9ac0-2b7a589ccf8c&amp;id=16439" TargetMode="External"/><Relationship Id="rId72" Type="http://schemas.openxmlformats.org/officeDocument/2006/relationships/hyperlink" Target="http://tfsprod.mef.gov.it/tfs/cloudify-noipa/WorkItemTracking/workitem.aspx?artifactMoniker=16627&amp;Rev=63" TargetMode="External"/><Relationship Id="rId80" Type="http://schemas.openxmlformats.org/officeDocument/2006/relationships/hyperlink" Target="http://tfsprod.mef.gov.it/tfs/web/wi.aspx?pcguid=3386bb2f-8429-493a-9ac0-2b7a589ccf8c&amp;id=16710" TargetMode="External"/><Relationship Id="rId85" Type="http://schemas.openxmlformats.org/officeDocument/2006/relationships/hyperlink" Target="http://tfsprod.mef.gov.it/tfs/cloudify-noipa/WorkItemTracking/workitem.aspx?artifactMoniker=16712&amp;Rev=57" TargetMode="External"/><Relationship Id="rId93" Type="http://schemas.openxmlformats.org/officeDocument/2006/relationships/hyperlink" Target="http://tfsprod.mef.gov.it/tfs/cloudify-noipa/WorkItemTracking/workitem.aspx?artifactMoniker=21415&amp;Rev=56" TargetMode="External"/><Relationship Id="rId98" Type="http://schemas.openxmlformats.org/officeDocument/2006/relationships/glossaryDocument" Target="glossary/document.xml"/><Relationship Id="rId3" Type="http://schemas.openxmlformats.org/officeDocument/2006/relationships/settings" Target="settings.xml"/><Relationship Id="rId12" Type="http://schemas.openxmlformats.org/officeDocument/2006/relationships/hyperlink" Target="http://tfsprod.mef.gov.it/tfs/web/wi.aspx?pcguid=3386bb2f-8429-493a-9ac0-2b7a589ccf8c&amp;id=16383" TargetMode="External"/><Relationship Id="rId17" Type="http://schemas.openxmlformats.org/officeDocument/2006/relationships/image" Target="media/image3.png"/><Relationship Id="rId25" Type="http://schemas.openxmlformats.org/officeDocument/2006/relationships/hyperlink" Target="http://tfsprod.mef.gov.it/tfs/cloudify-noipa/WorkItemTracking/workitem.aspx?artifactMoniker=16394&amp;Rev=62" TargetMode="External"/><Relationship Id="rId33" Type="http://schemas.openxmlformats.org/officeDocument/2006/relationships/hyperlink" Target="http://tfsprod.mef.gov.it/tfs/web/wi.aspx?pcguid=3386bb2f-8429-493a-9ac0-2b7a589ccf8c&amp;id=16405" TargetMode="External"/><Relationship Id="rId38" Type="http://schemas.openxmlformats.org/officeDocument/2006/relationships/image" Target="media/image10.png"/><Relationship Id="rId46" Type="http://schemas.openxmlformats.org/officeDocument/2006/relationships/hyperlink" Target="http://tfsprod.mef.gov.it/tfs/cloudify-noipa/WorkItemTracking/workitem.aspx?artifactMoniker=16426&amp;Rev=58" TargetMode="External"/><Relationship Id="rId59" Type="http://schemas.openxmlformats.org/officeDocument/2006/relationships/hyperlink" Target="http://tfsprod.mef.gov.it/tfs/web/wi.aspx?pcguid=3386bb2f-8429-493a-9ac0-2b7a589ccf8c&amp;id=16471" TargetMode="External"/><Relationship Id="rId67" Type="http://schemas.openxmlformats.org/officeDocument/2006/relationships/hyperlink" Target="http://tfsprod.mef.gov.it/tfs/web/wi.aspx?pcguid=3386bb2f-8429-493a-9ac0-2b7a589ccf8c&amp;id=16475" TargetMode="External"/><Relationship Id="rId20" Type="http://schemas.openxmlformats.org/officeDocument/2006/relationships/image" Target="media/image4.png"/><Relationship Id="rId41" Type="http://schemas.openxmlformats.org/officeDocument/2006/relationships/image" Target="media/image11.png"/><Relationship Id="rId54" Type="http://schemas.openxmlformats.org/officeDocument/2006/relationships/hyperlink" Target="http://tfsprod.mef.gov.it/tfs/web/wi.aspx?pcguid=3386bb2f-8429-493a-9ac0-2b7a589ccf8c&amp;id=16444" TargetMode="External"/><Relationship Id="rId62" Type="http://schemas.openxmlformats.org/officeDocument/2006/relationships/hyperlink" Target="http://tfsprod.mef.gov.it/tfs/cloudify-noipa/WorkItemTracking/workitem.aspx?artifactMoniker=16472&amp;Rev=58" TargetMode="External"/><Relationship Id="rId70" Type="http://schemas.openxmlformats.org/officeDocument/2006/relationships/hyperlink" Target="http://tfsprod.mef.gov.it/tfs/cloudify-noipa/WorkItemTracking/workitem.aspx?artifactMoniker=16476&amp;Rev=58" TargetMode="External"/><Relationship Id="rId75" Type="http://schemas.openxmlformats.org/officeDocument/2006/relationships/hyperlink" Target="http://tfsprod.mef.gov.it/tfs/cloudify-noipa/WorkItemTracking/workitem.aspx?artifactMoniker=16707&amp;Rev=58" TargetMode="External"/><Relationship Id="rId83" Type="http://schemas.openxmlformats.org/officeDocument/2006/relationships/hyperlink" Target="http://tfsprod.mef.gov.it/tfs/cloudify-noipa/WorkItemTracking/workitem.aspx?artifactMoniker=16711&amp;Rev=57" TargetMode="External"/><Relationship Id="rId88" Type="http://schemas.openxmlformats.org/officeDocument/2006/relationships/image" Target="media/image18.jpeg"/><Relationship Id="rId91" Type="http://schemas.openxmlformats.org/officeDocument/2006/relationships/image" Target="media/image19.jpeg"/><Relationship Id="rId9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hyperlink" Target="http://tfsprod.mef.gov.it/tfs/cloudify-noipa/WorkItemTracking/workitem.aspx?artifactMoniker=16375&amp;Rev=61" TargetMode="External"/><Relationship Id="rId15" Type="http://schemas.openxmlformats.org/officeDocument/2006/relationships/hyperlink" Target="http://tfsprod.mef.gov.it/tfs/web/wi.aspx?pcguid=3386bb2f-8429-493a-9ac0-2b7a589ccf8c&amp;id=16385" TargetMode="External"/><Relationship Id="rId23" Type="http://schemas.openxmlformats.org/officeDocument/2006/relationships/image" Target="media/image5.png"/><Relationship Id="rId28" Type="http://schemas.openxmlformats.org/officeDocument/2006/relationships/hyperlink" Target="http://tfsprod.mef.gov.it/tfs/cloudify-noipa/WorkItemTracking/workitem.aspx?artifactMoniker=16399&amp;Rev=60" TargetMode="External"/><Relationship Id="rId36" Type="http://schemas.openxmlformats.org/officeDocument/2006/relationships/hyperlink" Target="http://tfsprod.mef.gov.it/tfs/web/wi.aspx?pcguid=3386bb2f-8429-493a-9ac0-2b7a589ccf8c&amp;id=16411" TargetMode="External"/><Relationship Id="rId49" Type="http://schemas.openxmlformats.org/officeDocument/2006/relationships/hyperlink" Target="http://tfsprod.mef.gov.it/tfs/cloudify-noipa/WorkItemTracking/workitem.aspx?artifactMoniker=16434&amp;Rev=61" TargetMode="External"/><Relationship Id="rId57" Type="http://schemas.openxmlformats.org/officeDocument/2006/relationships/hyperlink" Target="http://tfsprod.mef.gov.it/tfs/web/wi.aspx?pcguid=3386bb2f-8429-493a-9ac0-2b7a589ccf8c&amp;id=16469" TargetMode="External"/><Relationship Id="rId10" Type="http://schemas.openxmlformats.org/officeDocument/2006/relationships/hyperlink" Target="http://tfsprod.mef.gov.it/tfs/web/wi.aspx?pcguid=3386bb2f-8429-493a-9ac0-2b7a589ccf8c&amp;id=16381" TargetMode="External"/><Relationship Id="rId31" Type="http://schemas.openxmlformats.org/officeDocument/2006/relationships/hyperlink" Target="http://tfsprod.mef.gov.it/tfs/cloudify-noipa/WorkItemTracking/workitem.aspx?artifactMoniker=16400&amp;Rev=58" TargetMode="External"/><Relationship Id="rId44" Type="http://schemas.openxmlformats.org/officeDocument/2006/relationships/image" Target="media/image12.png"/><Relationship Id="rId52" Type="http://schemas.openxmlformats.org/officeDocument/2006/relationships/hyperlink" Target="http://tfsprod.mef.gov.it/tfs/cloudify-noipa/WorkItemTracking/workitem.aspx?artifactMoniker=16439&amp;Rev=60" TargetMode="External"/><Relationship Id="rId60" Type="http://schemas.openxmlformats.org/officeDocument/2006/relationships/hyperlink" Target="http://tfsprod.mef.gov.it/tfs/cloudify-noipa/WorkItemTracking/workitem.aspx?artifactMoniker=16471&amp;Rev=60" TargetMode="External"/><Relationship Id="rId65" Type="http://schemas.openxmlformats.org/officeDocument/2006/relationships/hyperlink" Target="http://tfsprod.mef.gov.it/tfs/web/wi.aspx?pcguid=3386bb2f-8429-493a-9ac0-2b7a589ccf8c&amp;id=16474" TargetMode="External"/><Relationship Id="rId73" Type="http://schemas.openxmlformats.org/officeDocument/2006/relationships/image" Target="media/image17.jpeg"/><Relationship Id="rId78" Type="http://schemas.openxmlformats.org/officeDocument/2006/relationships/hyperlink" Target="http://tfsprod.mef.gov.it/tfs/web/wi.aspx?pcguid=3386bb2f-8429-493a-9ac0-2b7a589ccf8c&amp;id=16709" TargetMode="External"/><Relationship Id="rId81" Type="http://schemas.openxmlformats.org/officeDocument/2006/relationships/hyperlink" Target="http://tfsprod.mef.gov.it/tfs/cloudify-noipa/WorkItemTracking/workitem.aspx?artifactMoniker=16710&amp;Rev=57" TargetMode="External"/><Relationship Id="rId86" Type="http://schemas.openxmlformats.org/officeDocument/2006/relationships/hyperlink" Target="http://tfsprod.mef.gov.it/tfs/web/wi.aspx?pcguid=3386bb2f-8429-493a-9ac0-2b7a589ccf8c&amp;id=21413" TargetMode="External"/><Relationship Id="rId94" Type="http://schemas.openxmlformats.org/officeDocument/2006/relationships/image" Target="media/image20.jpeg"/><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3" Type="http://schemas.openxmlformats.org/officeDocument/2006/relationships/hyperlink" Target="http://tfsprod.mef.gov.it/tfs/cloudify-noipa/WorkItemTracking/workitem.aspx?artifactMoniker=16383&amp;Rev=63" TargetMode="External"/><Relationship Id="rId18" Type="http://schemas.openxmlformats.org/officeDocument/2006/relationships/hyperlink" Target="http://tfsprod.mef.gov.it/tfs/web/wi.aspx?pcguid=3386bb2f-8429-493a-9ac0-2b7a589ccf8c&amp;id=16389" TargetMode="External"/><Relationship Id="rId39" Type="http://schemas.openxmlformats.org/officeDocument/2006/relationships/hyperlink" Target="http://tfsprod.mef.gov.it/tfs/web/wi.aspx?pcguid=3386bb2f-8429-493a-9ac0-2b7a589ccf8c&amp;id=16414"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2.jpg"/></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081868575"/>
        <w:category>
          <w:name w:val="Generale"/>
          <w:gallery w:val="placeholder"/>
        </w:category>
        <w:types>
          <w:type w:val="bbPlcHdr"/>
        </w:types>
        <w:behaviors>
          <w:behavior w:val="content"/>
        </w:behaviors>
        <w:guid w:val="{BBFECDB6-0BB6-4216-9736-EFC7A63D9917}"/>
      </w:docPartPr>
      <w:docPartBody>
        <w:p w:rsidR="00AA6E34" w:rsidRDefault="00AA6E34">
          <w:r w:rsidRPr="00342B32">
            <w:rPr>
              <w:rStyle w:val="Testosegnaposto"/>
            </w:rPr>
            <w:t>Scegliere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E34"/>
    <w:rsid w:val="00AA6E3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AA6E3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37</Pages>
  <Words>9097</Words>
  <Characters>51858</Characters>
  <Application>Microsoft Office Word</Application>
  <DocSecurity>0</DocSecurity>
  <Lines>432</Lines>
  <Paragraphs>121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60834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Scacco Federico</dc:creator>
  <cp:keywords/>
  <dc:description/>
  <cp:lastModifiedBy>Scacco Federico</cp:lastModifiedBy>
  <cp:revision>2</cp:revision>
  <dcterms:created xsi:type="dcterms:W3CDTF">2020-11-11T10:00:00Z</dcterms:created>
  <dcterms:modified xsi:type="dcterms:W3CDTF">2020-11-11T10:00:00Z</dcterms:modified>
</cp:coreProperties>
</file>